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20" w:rsidRDefault="00366EB6" w:rsidP="00B86320">
      <w:pPr>
        <w:spacing w:line="360" w:lineRule="auto"/>
        <w:jc w:val="center"/>
        <w:rPr>
          <w:b/>
        </w:rPr>
      </w:pPr>
      <w:r>
        <w:rPr>
          <w:b/>
        </w:rPr>
        <w:t>ZMODYFIKOWANY PLAN SZKOL</w:t>
      </w:r>
      <w:bookmarkStart w:id="0" w:name="_GoBack"/>
      <w:bookmarkEnd w:id="0"/>
      <w:r>
        <w:rPr>
          <w:b/>
        </w:rPr>
        <w:t>ENIA DLA OSÓB ZAINTERESOWANYCH METODĄ DRAMATERAPII GERONTOLOGICZNEJ</w:t>
      </w:r>
    </w:p>
    <w:p w:rsidR="00B86320" w:rsidRDefault="00B86320" w:rsidP="00B86320">
      <w:pPr>
        <w:spacing w:line="360" w:lineRule="auto"/>
        <w:ind w:left="2124" w:firstLine="708"/>
        <w:jc w:val="both"/>
        <w:rPr>
          <w:b/>
        </w:rPr>
      </w:pPr>
    </w:p>
    <w:p w:rsidR="00890A2D" w:rsidRDefault="00890A2D" w:rsidP="00366EB6">
      <w:pPr>
        <w:pStyle w:val="Akapitzlist"/>
        <w:numPr>
          <w:ilvl w:val="0"/>
          <w:numId w:val="9"/>
        </w:numPr>
        <w:spacing w:after="200" w:line="360" w:lineRule="auto"/>
      </w:pPr>
      <w:r>
        <w:t>Czego dotyczy zmodyfikowany plan szkolenia?</w:t>
      </w:r>
    </w:p>
    <w:p w:rsidR="00366EB6" w:rsidRDefault="00366EB6" w:rsidP="00366EB6">
      <w:pPr>
        <w:pStyle w:val="Akapitzlist"/>
        <w:numPr>
          <w:ilvl w:val="0"/>
          <w:numId w:val="9"/>
        </w:numPr>
        <w:spacing w:after="200" w:line="360" w:lineRule="auto"/>
      </w:pPr>
      <w:r>
        <w:t xml:space="preserve">Cele ogólne i szczegółowe </w:t>
      </w:r>
    </w:p>
    <w:p w:rsidR="00366EB6" w:rsidRDefault="00366EB6" w:rsidP="00366EB6">
      <w:pPr>
        <w:pStyle w:val="Akapitzlist"/>
        <w:numPr>
          <w:ilvl w:val="0"/>
          <w:numId w:val="9"/>
        </w:numPr>
        <w:spacing w:after="200" w:line="360" w:lineRule="auto"/>
      </w:pPr>
      <w:r>
        <w:t xml:space="preserve">Czas trwania </w:t>
      </w:r>
    </w:p>
    <w:p w:rsidR="00366EB6" w:rsidRDefault="003D2EA4" w:rsidP="00366EB6">
      <w:pPr>
        <w:pStyle w:val="Akapitzlist"/>
        <w:numPr>
          <w:ilvl w:val="0"/>
          <w:numId w:val="9"/>
        </w:numPr>
        <w:spacing w:after="200" w:line="360" w:lineRule="auto"/>
      </w:pPr>
      <w:r>
        <w:t>Charakterystyka</w:t>
      </w:r>
      <w:r w:rsidR="00366EB6">
        <w:t xml:space="preserve"> uczestników</w:t>
      </w:r>
    </w:p>
    <w:p w:rsidR="00366EB6" w:rsidRDefault="00366EB6" w:rsidP="00366EB6">
      <w:pPr>
        <w:pStyle w:val="Akapitzlist"/>
        <w:numPr>
          <w:ilvl w:val="0"/>
          <w:numId w:val="9"/>
        </w:numPr>
        <w:spacing w:after="200" w:line="360" w:lineRule="auto"/>
      </w:pPr>
      <w:r>
        <w:t>Opis partnerów</w:t>
      </w:r>
    </w:p>
    <w:p w:rsidR="00366EB6" w:rsidRDefault="00366EB6" w:rsidP="00366EB6">
      <w:pPr>
        <w:pStyle w:val="Akapitzlist"/>
        <w:numPr>
          <w:ilvl w:val="0"/>
          <w:numId w:val="9"/>
        </w:numPr>
        <w:spacing w:after="200" w:line="360" w:lineRule="auto"/>
      </w:pPr>
      <w:r>
        <w:t>Opis miejsca i potrzebne materiały</w:t>
      </w:r>
    </w:p>
    <w:p w:rsidR="00366EB6" w:rsidRDefault="00366EB6" w:rsidP="00366EB6">
      <w:pPr>
        <w:pStyle w:val="Akapitzlist"/>
        <w:numPr>
          <w:ilvl w:val="0"/>
          <w:numId w:val="9"/>
        </w:numPr>
        <w:spacing w:after="200" w:line="360" w:lineRule="auto"/>
      </w:pPr>
      <w:r>
        <w:t>Etapy przygotowania szkolenia</w:t>
      </w:r>
    </w:p>
    <w:p w:rsidR="00366EB6" w:rsidRDefault="00366EB6" w:rsidP="00366EB6">
      <w:pPr>
        <w:pStyle w:val="Akapitzlist"/>
        <w:numPr>
          <w:ilvl w:val="0"/>
          <w:numId w:val="9"/>
        </w:numPr>
        <w:spacing w:after="200" w:line="360" w:lineRule="auto"/>
      </w:pPr>
      <w:r>
        <w:t>Przykładowy harmonogram</w:t>
      </w:r>
    </w:p>
    <w:p w:rsidR="00366EB6" w:rsidRDefault="00366EB6" w:rsidP="00366EB6">
      <w:pPr>
        <w:pStyle w:val="Akapitzlist"/>
        <w:numPr>
          <w:ilvl w:val="0"/>
          <w:numId w:val="9"/>
        </w:numPr>
        <w:spacing w:after="200" w:line="360" w:lineRule="auto"/>
      </w:pPr>
      <w:r>
        <w:t>Uwagi końcowe</w:t>
      </w:r>
    </w:p>
    <w:p w:rsidR="00366EB6" w:rsidRDefault="00366EB6" w:rsidP="00366EB6">
      <w:pPr>
        <w:pStyle w:val="Akapitzlist"/>
        <w:numPr>
          <w:ilvl w:val="0"/>
          <w:numId w:val="9"/>
        </w:numPr>
        <w:spacing w:after="200" w:line="360" w:lineRule="auto"/>
      </w:pPr>
      <w:r>
        <w:t>Bibliografia</w:t>
      </w:r>
    </w:p>
    <w:p w:rsidR="00366EB6" w:rsidRDefault="00366EB6" w:rsidP="00B86320">
      <w:pPr>
        <w:spacing w:line="360" w:lineRule="auto"/>
        <w:ind w:left="2124" w:firstLine="708"/>
        <w:jc w:val="both"/>
        <w:rPr>
          <w:b/>
        </w:rPr>
      </w:pPr>
    </w:p>
    <w:p w:rsidR="00B86320" w:rsidRDefault="00B86320" w:rsidP="00B86320">
      <w:pPr>
        <w:spacing w:line="360" w:lineRule="auto"/>
        <w:jc w:val="both"/>
        <w:rPr>
          <w:b/>
          <w:u w:val="single"/>
        </w:rPr>
      </w:pPr>
    </w:p>
    <w:p w:rsidR="00B86320" w:rsidRPr="000768BE" w:rsidRDefault="00366EB6" w:rsidP="00B8632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Czego dotyczy plan szkolenia</w:t>
      </w:r>
      <w:r w:rsidR="00B86320" w:rsidRPr="00FD58AA">
        <w:rPr>
          <w:b/>
          <w:u w:val="single"/>
        </w:rPr>
        <w:t>:</w:t>
      </w:r>
    </w:p>
    <w:p w:rsidR="00B86320" w:rsidRPr="00FD58AA" w:rsidRDefault="00366EB6" w:rsidP="00466D88">
      <w:pPr>
        <w:spacing w:line="360" w:lineRule="auto"/>
        <w:ind w:firstLine="708"/>
        <w:jc w:val="both"/>
      </w:pPr>
      <w:r>
        <w:t>Plan</w:t>
      </w:r>
      <w:r w:rsidR="00B86320">
        <w:rPr>
          <w:b/>
        </w:rPr>
        <w:t xml:space="preserve"> </w:t>
      </w:r>
      <w:r w:rsidR="00B86320">
        <w:t xml:space="preserve">szczegółowo przedstawia przygotowanie i przebieg szkolenia </w:t>
      </w:r>
      <w:r>
        <w:t>dla osób zainteresowanych metodą dramaterapii gerontologicznej i konwencji pracy Teatru Reminiscencyjnego. Plan</w:t>
      </w:r>
      <w:r w:rsidR="00B86320">
        <w:t xml:space="preserve"> służy ułatwieniu przygotowania szkolenia poświęconego możliwościom oddziaływań </w:t>
      </w:r>
      <w:proofErr w:type="spellStart"/>
      <w:r w:rsidR="00B86320">
        <w:t>pozafarmakologicznych</w:t>
      </w:r>
      <w:proofErr w:type="spellEnd"/>
      <w:r w:rsidR="00B86320">
        <w:t xml:space="preserve"> w terapii osób z zaburzeniami poznawczymi, a zwłaszcza </w:t>
      </w:r>
      <w:r>
        <w:t>dramaterapii gerontologicznej</w:t>
      </w:r>
      <w:r w:rsidR="00B86320">
        <w:t xml:space="preserve"> z wykorzystaniem metod twórczo - teatralnych</w:t>
      </w:r>
      <w:r w:rsidR="00B86320" w:rsidRPr="00FD58AA">
        <w:t>. Sugeruje chronologiczną kolejność działań</w:t>
      </w:r>
      <w:r w:rsidR="001B7852">
        <w:t>, opartych na wiedzy z zakresu neuropsychologii otępień i przebiegu działań terapeutycznych</w:t>
      </w:r>
      <w:r w:rsidR="00B86320">
        <w:t xml:space="preserve"> i tym samym ułatwia wykonanie</w:t>
      </w:r>
      <w:r w:rsidR="00B86320" w:rsidRPr="00FD58AA">
        <w:t xml:space="preserve"> zadań związanych z </w:t>
      </w:r>
      <w:r w:rsidR="00B86320">
        <w:t xml:space="preserve">przygotowaniem i przebiegiem szkolenia </w:t>
      </w:r>
      <w:r w:rsidR="001B7852">
        <w:t xml:space="preserve">obejmującego </w:t>
      </w:r>
      <w:r w:rsidR="00B86320">
        <w:t>cykl pracy terapeutyczno – twórczej</w:t>
      </w:r>
      <w:r w:rsidR="00B86320" w:rsidRPr="00FD58AA">
        <w:t>.</w:t>
      </w:r>
    </w:p>
    <w:p w:rsidR="00B86320" w:rsidRDefault="00B86320" w:rsidP="00B86320">
      <w:pPr>
        <w:spacing w:line="360" w:lineRule="auto"/>
        <w:ind w:left="2124" w:firstLine="708"/>
        <w:rPr>
          <w:b/>
        </w:rPr>
      </w:pPr>
    </w:p>
    <w:p w:rsidR="00B86320" w:rsidRPr="00FD58AA" w:rsidRDefault="00B86320" w:rsidP="00B86320">
      <w:pPr>
        <w:spacing w:line="360" w:lineRule="auto"/>
        <w:ind w:left="2124" w:firstLine="708"/>
        <w:jc w:val="both"/>
        <w:rPr>
          <w:b/>
        </w:rPr>
      </w:pPr>
    </w:p>
    <w:p w:rsidR="00B86320" w:rsidRDefault="00B86320" w:rsidP="00B86320">
      <w:pPr>
        <w:spacing w:line="360" w:lineRule="auto"/>
        <w:jc w:val="both"/>
      </w:pPr>
      <w:r w:rsidRPr="00FD58AA">
        <w:rPr>
          <w:b/>
          <w:u w:val="single"/>
        </w:rPr>
        <w:t>Cele ogólne</w:t>
      </w:r>
      <w:r w:rsidRPr="00FD58AA">
        <w:t>:</w:t>
      </w:r>
    </w:p>
    <w:p w:rsidR="001B7852" w:rsidRDefault="001B7852" w:rsidP="00466D88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Przedstawienie problematyki starzenia się w kontekście poznawczym, fizycznym </w:t>
      </w:r>
      <w:r w:rsidR="00466D88">
        <w:br/>
      </w:r>
      <w:r>
        <w:t>i społecznym</w:t>
      </w:r>
    </w:p>
    <w:p w:rsidR="001B7852" w:rsidRDefault="001B7852" w:rsidP="00466D88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Zapoznanie z możliwościami różnych oddziaływań </w:t>
      </w:r>
      <w:r w:rsidR="00647CCF">
        <w:t xml:space="preserve">stymulacyjnych, </w:t>
      </w:r>
      <w:r>
        <w:t xml:space="preserve">terapeutycznych </w:t>
      </w:r>
      <w:r w:rsidR="00466D88">
        <w:br/>
      </w:r>
      <w:r>
        <w:t xml:space="preserve">i rehabilitacyjnych </w:t>
      </w:r>
      <w:r w:rsidR="00647CCF">
        <w:t>wobec osób starszych, w tym osób z zaburzeniami poznawczymi</w:t>
      </w:r>
    </w:p>
    <w:p w:rsidR="00B86320" w:rsidRDefault="00647CCF" w:rsidP="00647CCF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 xml:space="preserve">Przedstawienie idei Teatru Reminiscencyjnego i </w:t>
      </w:r>
      <w:r w:rsidR="00B86320">
        <w:t>efektów pracy te</w:t>
      </w:r>
      <w:r>
        <w:t>rapeutyczno – twórczej osób</w:t>
      </w:r>
      <w:r w:rsidR="00B86320">
        <w:t xml:space="preserve"> z zaburzeniami poznawczymi i pacjentów z otępieniem </w:t>
      </w:r>
    </w:p>
    <w:p w:rsidR="00647CCF" w:rsidRDefault="00647CCF" w:rsidP="00647CCF">
      <w:pPr>
        <w:pStyle w:val="Akapitzlist"/>
        <w:numPr>
          <w:ilvl w:val="0"/>
          <w:numId w:val="3"/>
        </w:numPr>
        <w:spacing w:line="360" w:lineRule="auto"/>
        <w:jc w:val="both"/>
      </w:pPr>
      <w:r>
        <w:t>Wskazanie na konieczność tworzenia interdyscyplinarnych zespołów i kształtowania umiejętności współpracy teatralno – psychologicznej</w:t>
      </w:r>
    </w:p>
    <w:p w:rsidR="00647CCF" w:rsidRDefault="00647CCF" w:rsidP="00B86320">
      <w:pPr>
        <w:pStyle w:val="Akapitzlist"/>
        <w:numPr>
          <w:ilvl w:val="0"/>
          <w:numId w:val="3"/>
        </w:numPr>
        <w:spacing w:line="360" w:lineRule="auto"/>
        <w:jc w:val="both"/>
      </w:pPr>
      <w:r>
        <w:t>Rozpropagowanie zasad, celu i metod dramaterapii gerontologicznej wśród osób pracujących lub zamierzających pracować z osobami starszymi</w:t>
      </w:r>
    </w:p>
    <w:p w:rsidR="00B86320" w:rsidRDefault="00B86320" w:rsidP="00B86320">
      <w:pPr>
        <w:spacing w:line="360" w:lineRule="auto"/>
        <w:jc w:val="both"/>
        <w:rPr>
          <w:b/>
          <w:u w:val="single"/>
        </w:rPr>
      </w:pPr>
    </w:p>
    <w:p w:rsidR="00B86320" w:rsidRPr="00FD58AA" w:rsidRDefault="00B86320" w:rsidP="00B86320">
      <w:pPr>
        <w:spacing w:line="360" w:lineRule="auto"/>
        <w:jc w:val="both"/>
        <w:rPr>
          <w:b/>
          <w:u w:val="single"/>
        </w:rPr>
      </w:pPr>
      <w:r w:rsidRPr="00FD58AA">
        <w:rPr>
          <w:b/>
          <w:u w:val="single"/>
        </w:rPr>
        <w:t>Cele szczegółowe:</w:t>
      </w:r>
    </w:p>
    <w:p w:rsidR="00B86320" w:rsidRDefault="00647CCF" w:rsidP="00B86320">
      <w:pPr>
        <w:pStyle w:val="Akapitzlist"/>
        <w:numPr>
          <w:ilvl w:val="0"/>
          <w:numId w:val="4"/>
        </w:numPr>
        <w:spacing w:line="360" w:lineRule="auto"/>
        <w:jc w:val="both"/>
      </w:pPr>
      <w:r>
        <w:t>Przedstawienie i analiza</w:t>
      </w:r>
      <w:r w:rsidR="00B86320">
        <w:t xml:space="preserve"> efektów pracy </w:t>
      </w:r>
      <w:r>
        <w:t xml:space="preserve">terapeutycznej i </w:t>
      </w:r>
      <w:r w:rsidR="00B86320">
        <w:t xml:space="preserve">twórczej osób z zaburzeniami poznawczymi  </w:t>
      </w:r>
    </w:p>
    <w:p w:rsidR="00647CCF" w:rsidRDefault="00B86320" w:rsidP="00B8632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Zwrócenie uwagi na problem społeczny, jakim jest stereotypowe postrzeganie osób starszych i osób z zaburzeniami poznawczymi </w:t>
      </w:r>
    </w:p>
    <w:p w:rsidR="00B86320" w:rsidRDefault="00B86320" w:rsidP="00B8632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Zapoznanie z ideą </w:t>
      </w:r>
      <w:r w:rsidR="00647CCF">
        <w:t xml:space="preserve">oddziaływań terapeutycznych </w:t>
      </w:r>
      <w:r>
        <w:t xml:space="preserve">z wykorzystaniem metod teatralnych i </w:t>
      </w:r>
      <w:proofErr w:type="spellStart"/>
      <w:r>
        <w:t>drama</w:t>
      </w:r>
      <w:r w:rsidR="00647CCF">
        <w:t>terapeutycznych</w:t>
      </w:r>
      <w:proofErr w:type="spellEnd"/>
      <w:r>
        <w:t xml:space="preserve"> oraz z innymi metodami oddziaływań niefarmakologicznych w otępieniu </w:t>
      </w:r>
    </w:p>
    <w:p w:rsidR="00B86320" w:rsidRDefault="00B86320" w:rsidP="00B86320">
      <w:pPr>
        <w:pStyle w:val="Akapitzlist"/>
        <w:numPr>
          <w:ilvl w:val="0"/>
          <w:numId w:val="5"/>
        </w:numPr>
        <w:spacing w:line="360" w:lineRule="auto"/>
        <w:jc w:val="both"/>
      </w:pPr>
      <w:r>
        <w:t>Przekazanie aktualnej wiedzy na</w:t>
      </w:r>
      <w:r w:rsidR="00647CCF">
        <w:t xml:space="preserve"> temat poznawczego starzenia się</w:t>
      </w:r>
      <w:r>
        <w:t xml:space="preserve">, chorób </w:t>
      </w:r>
      <w:r w:rsidR="00647CCF">
        <w:t>otępiennych</w:t>
      </w:r>
      <w:r>
        <w:t xml:space="preserve"> oraz możliwości oddziały</w:t>
      </w:r>
      <w:r w:rsidR="00647CCF">
        <w:t xml:space="preserve">wań niefarmakologicznych wobec osób </w:t>
      </w:r>
      <w:r w:rsidR="00466D88">
        <w:br/>
      </w:r>
      <w:r w:rsidR="00647CCF">
        <w:t>z otępieniem</w:t>
      </w:r>
    </w:p>
    <w:p w:rsidR="00B86320" w:rsidRDefault="00B86320" w:rsidP="00B86320">
      <w:pPr>
        <w:pStyle w:val="Akapitzlist"/>
        <w:numPr>
          <w:ilvl w:val="0"/>
          <w:numId w:val="5"/>
        </w:numPr>
        <w:spacing w:line="360" w:lineRule="auto"/>
        <w:jc w:val="both"/>
      </w:pPr>
      <w:r>
        <w:t>Pokazanie</w:t>
      </w:r>
      <w:r w:rsidR="00647CCF">
        <w:t xml:space="preserve"> i zastosowanie </w:t>
      </w:r>
      <w:r>
        <w:t>praktycznych</w:t>
      </w:r>
      <w:r w:rsidR="00647CCF">
        <w:t xml:space="preserve"> metod pracy </w:t>
      </w:r>
      <w:proofErr w:type="spellStart"/>
      <w:r w:rsidR="00647CCF">
        <w:t>dramaterapeuty</w:t>
      </w:r>
      <w:proofErr w:type="spellEnd"/>
      <w:r>
        <w:t xml:space="preserve"> w gerontologii </w:t>
      </w:r>
      <w:r w:rsidR="00466D88">
        <w:br/>
      </w:r>
      <w:r>
        <w:t>i w pracy z osob</w:t>
      </w:r>
      <w:r w:rsidR="00647CCF">
        <w:t xml:space="preserve">ami z zaburzeniami poznawczymi </w:t>
      </w:r>
    </w:p>
    <w:p w:rsidR="00B86320" w:rsidRDefault="00B86320" w:rsidP="00B8632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Ułatwienie wymiany informacji pomiędzy osobami z różnych środowisk zainteresowanych problematyką gerontologiczną i problematyką otępień (lekarze, psycholodzy, pedagodzy, rehabilitanci, terapeuci zajęciowi, </w:t>
      </w:r>
      <w:proofErr w:type="spellStart"/>
      <w:r>
        <w:t>psychogerontolodzy</w:t>
      </w:r>
      <w:proofErr w:type="spellEnd"/>
      <w:r>
        <w:t xml:space="preserve">, logopedzi, </w:t>
      </w:r>
      <w:proofErr w:type="spellStart"/>
      <w:r>
        <w:t>dramaterapeuci</w:t>
      </w:r>
      <w:proofErr w:type="spellEnd"/>
      <w:r>
        <w:t>, muzykoterapeuci</w:t>
      </w:r>
      <w:r w:rsidR="00647CCF">
        <w:t>, studenci różnych kierunków studiów</w:t>
      </w:r>
      <w:r>
        <w:t>)</w:t>
      </w:r>
    </w:p>
    <w:p w:rsidR="00B86320" w:rsidRDefault="00B86320" w:rsidP="00B8632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Zapoznanie z ideą tworzenia zespołów interdyscyplinarnych pracujących z osobami </w:t>
      </w:r>
      <w:r w:rsidR="00466D88">
        <w:br/>
      </w:r>
      <w:r>
        <w:t xml:space="preserve">z zaburzeniami poznawczymi </w:t>
      </w:r>
    </w:p>
    <w:p w:rsidR="00B86320" w:rsidRDefault="001225F7" w:rsidP="001225F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Dostarczenie uczestnikom możliwości nawiązania kontaktów i zainicjowania współpracy w przyszłości </w:t>
      </w:r>
      <w:r w:rsidR="00B86320">
        <w:t>(</w:t>
      </w:r>
      <w:r>
        <w:t xml:space="preserve">np. </w:t>
      </w:r>
      <w:r w:rsidR="00B86320">
        <w:t xml:space="preserve">mapa miejsc z grupami terapeutycznymi, adresy </w:t>
      </w:r>
      <w:r w:rsidR="00466D88">
        <w:br/>
      </w:r>
      <w:r w:rsidR="00B86320">
        <w:t xml:space="preserve">i telefony osób zajmujących się </w:t>
      </w:r>
      <w:r>
        <w:t>różnymi formami terapii</w:t>
      </w:r>
      <w:r w:rsidR="00B86320">
        <w:t>, informacje o kolejnych szkoleniach)</w:t>
      </w:r>
    </w:p>
    <w:p w:rsidR="001225F7" w:rsidRDefault="00B86320" w:rsidP="00B8632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Zachęcenie młodych ludzi, studentów (psychologii, szkół teatralnych, akademii muzycznych, szkół dramaterapii), osób starszych oraz wolontariuszy do włączenia się w działania twórczo – terapeutyczne i we wspólną </w:t>
      </w:r>
      <w:r w:rsidRPr="00FD58AA">
        <w:t xml:space="preserve">pracę/działania </w:t>
      </w:r>
    </w:p>
    <w:p w:rsidR="00B86320" w:rsidRDefault="00B86320" w:rsidP="00B86320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Zwróceni</w:t>
      </w:r>
      <w:r w:rsidR="00466D88">
        <w:t>e uwagi na potrzeby kulturalne oraz</w:t>
      </w:r>
      <w:r>
        <w:t xml:space="preserve"> potrzeby </w:t>
      </w:r>
      <w:r w:rsidR="00466D88">
        <w:t xml:space="preserve">ekspresji i </w:t>
      </w:r>
      <w:r>
        <w:t xml:space="preserve">uczestnictwa </w:t>
      </w:r>
      <w:r w:rsidR="00466D88">
        <w:br/>
      </w:r>
      <w:r>
        <w:t>w działaniach twórczych osób starszych zależnych, zwłaszcza osób z zaburzeniami poznawczymi</w:t>
      </w:r>
    </w:p>
    <w:p w:rsidR="00B86320" w:rsidRDefault="00B86320" w:rsidP="00B86320">
      <w:pPr>
        <w:spacing w:line="360" w:lineRule="auto"/>
        <w:jc w:val="both"/>
        <w:rPr>
          <w:b/>
          <w:u w:val="single"/>
        </w:rPr>
      </w:pPr>
    </w:p>
    <w:p w:rsidR="00B86320" w:rsidRPr="00FD58AA" w:rsidRDefault="00B86320" w:rsidP="00B86320">
      <w:pPr>
        <w:spacing w:line="360" w:lineRule="auto"/>
        <w:jc w:val="both"/>
      </w:pPr>
      <w:r>
        <w:rPr>
          <w:b/>
          <w:u w:val="single"/>
        </w:rPr>
        <w:t>Czas trwania szkolenia</w:t>
      </w:r>
      <w:r w:rsidR="001225F7">
        <w:t>: 10  - 16 h (</w:t>
      </w:r>
      <w:r w:rsidR="003867E6">
        <w:t>rekomendowane rozłożenie</w:t>
      </w:r>
      <w:r w:rsidR="001225F7">
        <w:t xml:space="preserve"> na dwa dni)</w:t>
      </w:r>
    </w:p>
    <w:p w:rsidR="00B86320" w:rsidRDefault="00B86320" w:rsidP="00B86320">
      <w:pPr>
        <w:spacing w:line="360" w:lineRule="auto"/>
        <w:jc w:val="both"/>
        <w:rPr>
          <w:b/>
          <w:u w:val="single"/>
        </w:rPr>
      </w:pPr>
    </w:p>
    <w:p w:rsidR="00B86320" w:rsidRDefault="00B86320" w:rsidP="00466D88">
      <w:pPr>
        <w:spacing w:line="360" w:lineRule="auto"/>
        <w:jc w:val="both"/>
      </w:pPr>
      <w:r w:rsidRPr="00FD58AA">
        <w:rPr>
          <w:b/>
          <w:u w:val="single"/>
        </w:rPr>
        <w:t>Uczestnicy  spotkania</w:t>
      </w:r>
      <w:r>
        <w:t xml:space="preserve">: </w:t>
      </w:r>
      <w:r w:rsidR="001225F7">
        <w:t xml:space="preserve">osoby zainteresowane problematyką starzenia się, </w:t>
      </w:r>
      <w:r w:rsidR="005A59E2">
        <w:t xml:space="preserve">osoby pracujące </w:t>
      </w:r>
      <w:r w:rsidR="00466D88">
        <w:br/>
      </w:r>
      <w:r w:rsidR="005A59E2">
        <w:t xml:space="preserve">z osobami starszymi (w pionie operacyjnym i kierowniczym, m.in. psycholodzy, lekarze, terapeuci, pedagodzy, pracownicy socjalni, rehabilitanci i fizjoterapeuci), </w:t>
      </w:r>
      <w:r w:rsidR="001225F7">
        <w:t>studenci planujący</w:t>
      </w:r>
      <w:r w:rsidR="005A59E2">
        <w:t xml:space="preserve"> podjęcie pracy zawodowej </w:t>
      </w:r>
      <w:r w:rsidR="001225F7">
        <w:t>z osobami starszymi, pracownicy instytucji</w:t>
      </w:r>
      <w:r w:rsidR="005A59E2">
        <w:t xml:space="preserve"> </w:t>
      </w:r>
      <w:r w:rsidR="001225F7">
        <w:t>/</w:t>
      </w:r>
      <w:r w:rsidR="005A59E2">
        <w:t xml:space="preserve"> </w:t>
      </w:r>
      <w:r w:rsidR="001225F7">
        <w:t>placówek chcących wdrożyć</w:t>
      </w:r>
      <w:r w:rsidRPr="00FD58AA">
        <w:t xml:space="preserve"> </w:t>
      </w:r>
      <w:r w:rsidR="001225F7">
        <w:t xml:space="preserve">metody niefarmakologiczne, słuchacze Uniwersytetów </w:t>
      </w:r>
      <w:r w:rsidR="005A59E2">
        <w:t>Trzeciego</w:t>
      </w:r>
      <w:r w:rsidR="001225F7">
        <w:t xml:space="preserve"> Wieku, </w:t>
      </w:r>
      <w:r>
        <w:t xml:space="preserve">wolontariusze, a pracownicy teatrów i placówek kultury, </w:t>
      </w:r>
      <w:r w:rsidRPr="00FD58AA">
        <w:t xml:space="preserve">przedstawiciele lokalnych władz  </w:t>
      </w:r>
      <w:r w:rsidR="00466D88">
        <w:br/>
      </w:r>
      <w:r w:rsidRPr="00FD58AA">
        <w:t>i mediów</w:t>
      </w:r>
      <w:r>
        <w:t>.</w:t>
      </w:r>
    </w:p>
    <w:p w:rsidR="00B86320" w:rsidRDefault="00B86320" w:rsidP="00B86320">
      <w:pPr>
        <w:spacing w:line="360" w:lineRule="auto"/>
        <w:jc w:val="both"/>
        <w:rPr>
          <w:b/>
          <w:u w:val="single"/>
        </w:rPr>
      </w:pPr>
    </w:p>
    <w:p w:rsidR="00B86320" w:rsidRPr="00FD58AA" w:rsidRDefault="00B86320" w:rsidP="00B86320">
      <w:pPr>
        <w:spacing w:line="360" w:lineRule="auto"/>
        <w:jc w:val="both"/>
      </w:pPr>
      <w:r w:rsidRPr="00FD58AA">
        <w:rPr>
          <w:b/>
          <w:u w:val="single"/>
        </w:rPr>
        <w:t>Partnerzy</w:t>
      </w:r>
      <w:r>
        <w:t>: Ośrodek Alzheimerows</w:t>
      </w:r>
      <w:r w:rsidR="005A59E2">
        <w:t>ki, teatry, domy kultury, uniwersytety i uczelnie wyższe</w:t>
      </w:r>
      <w:r>
        <w:t xml:space="preserve">, </w:t>
      </w:r>
      <w:r w:rsidR="005A59E2">
        <w:t xml:space="preserve">biura karier i współpracy międzyuczelnianej, </w:t>
      </w:r>
      <w:r>
        <w:t>burmistrz / prezydent miasta</w:t>
      </w:r>
      <w:r w:rsidR="005A59E2">
        <w:t>, lokalne władze, pełnomocnicy ds. osób starszych, kierownicy UTW</w:t>
      </w:r>
      <w:r>
        <w:t>.</w:t>
      </w:r>
    </w:p>
    <w:p w:rsidR="00B86320" w:rsidRDefault="00B86320" w:rsidP="00B86320">
      <w:pPr>
        <w:spacing w:line="360" w:lineRule="auto"/>
        <w:jc w:val="both"/>
        <w:rPr>
          <w:b/>
          <w:u w:val="single"/>
        </w:rPr>
      </w:pPr>
    </w:p>
    <w:p w:rsidR="00B86320" w:rsidRDefault="00B86320" w:rsidP="00B86320">
      <w:pPr>
        <w:spacing w:line="360" w:lineRule="auto"/>
        <w:jc w:val="both"/>
        <w:rPr>
          <w:b/>
          <w:u w:val="single"/>
        </w:rPr>
      </w:pPr>
      <w:r w:rsidRPr="00FD58AA">
        <w:rPr>
          <w:b/>
          <w:u w:val="single"/>
        </w:rPr>
        <w:t>Potrzebne elementy i materiały:</w:t>
      </w:r>
    </w:p>
    <w:p w:rsidR="00B86320" w:rsidRPr="00FD58AA" w:rsidRDefault="00B86320" w:rsidP="00B86320">
      <w:pPr>
        <w:spacing w:line="360" w:lineRule="auto"/>
        <w:jc w:val="both"/>
        <w:rPr>
          <w:b/>
          <w:u w:val="single"/>
        </w:rPr>
      </w:pPr>
    </w:p>
    <w:p w:rsidR="005A59E2" w:rsidRDefault="000B4F43" w:rsidP="005A59E2">
      <w:pPr>
        <w:numPr>
          <w:ilvl w:val="0"/>
          <w:numId w:val="2"/>
        </w:numPr>
        <w:spacing w:line="360" w:lineRule="auto"/>
        <w:jc w:val="both"/>
      </w:pPr>
      <w:r>
        <w:t>m</w:t>
      </w:r>
      <w:r w:rsidR="00B86320">
        <w:t>iejsce</w:t>
      </w:r>
      <w:r w:rsidR="005A59E2">
        <w:t xml:space="preserve"> </w:t>
      </w:r>
      <w:r w:rsidR="00B86320">
        <w:t>/</w:t>
      </w:r>
      <w:r w:rsidR="005A59E2">
        <w:t xml:space="preserve"> </w:t>
      </w:r>
      <w:r w:rsidR="00B86320">
        <w:t>l</w:t>
      </w:r>
      <w:r w:rsidR="005A59E2">
        <w:t>okal na szkolenie (</w:t>
      </w:r>
      <w:r w:rsidR="00B86320">
        <w:t xml:space="preserve"> </w:t>
      </w:r>
      <w:r w:rsidR="005A59E2">
        <w:t xml:space="preserve">na podstawie umowy użyczenia, </w:t>
      </w:r>
      <w:r w:rsidR="00B86320">
        <w:t>wynajmu</w:t>
      </w:r>
      <w:r w:rsidR="005A59E2">
        <w:t xml:space="preserve"> lub inne</w:t>
      </w:r>
      <w:r w:rsidR="00B86320">
        <w:t>)</w:t>
      </w:r>
      <w:r w:rsidR="005A59E2">
        <w:t xml:space="preserve"> </w:t>
      </w:r>
      <w:r w:rsidR="00466D88">
        <w:br/>
      </w:r>
      <w:r w:rsidR="005A59E2">
        <w:t>z zapleczem technicznym (ekran, projektor, nagłośnienie)</w:t>
      </w:r>
    </w:p>
    <w:p w:rsidR="00B86320" w:rsidRDefault="000B4F43" w:rsidP="005A59E2">
      <w:pPr>
        <w:numPr>
          <w:ilvl w:val="0"/>
          <w:numId w:val="2"/>
        </w:numPr>
        <w:spacing w:line="360" w:lineRule="auto"/>
        <w:jc w:val="both"/>
      </w:pPr>
      <w:r>
        <w:t>s</w:t>
      </w:r>
      <w:r w:rsidR="005A59E2">
        <w:t xml:space="preserve">ala </w:t>
      </w:r>
      <w:r w:rsidR="00B86320">
        <w:t xml:space="preserve">do </w:t>
      </w:r>
      <w:r w:rsidR="005A59E2">
        <w:t xml:space="preserve">przeprowadzenia warsztatów </w:t>
      </w:r>
      <w:r w:rsidR="00B86320">
        <w:t xml:space="preserve">z </w:t>
      </w:r>
      <w:r w:rsidR="005A59E2">
        <w:t xml:space="preserve">odpowiednim </w:t>
      </w:r>
      <w:r w:rsidR="00B86320">
        <w:t>oświetleniem</w:t>
      </w:r>
      <w:r w:rsidR="005A59E2">
        <w:t>, lustrami</w:t>
      </w:r>
      <w:r w:rsidR="00B86320">
        <w:t xml:space="preserve"> </w:t>
      </w:r>
      <w:r w:rsidR="00466D88">
        <w:br/>
      </w:r>
      <w:r w:rsidR="00B86320">
        <w:t>i sprzętem do nagłośnienia oraz</w:t>
      </w:r>
      <w:r w:rsidR="005A59E2">
        <w:t xml:space="preserve"> z możliwością zaciemnienia, dostępem do </w:t>
      </w:r>
      <w:proofErr w:type="spellStart"/>
      <w:r w:rsidR="005A59E2">
        <w:t>internetu</w:t>
      </w:r>
      <w:proofErr w:type="spellEnd"/>
      <w:r w:rsidR="005A59E2">
        <w:t>, głośnikami)</w:t>
      </w:r>
    </w:p>
    <w:p w:rsidR="00B86320" w:rsidRDefault="00B86320" w:rsidP="00B86320">
      <w:pPr>
        <w:numPr>
          <w:ilvl w:val="0"/>
          <w:numId w:val="2"/>
        </w:numPr>
        <w:spacing w:line="360" w:lineRule="auto"/>
        <w:jc w:val="both"/>
      </w:pPr>
      <w:r>
        <w:t>rekwizyty, kostiumy, deko</w:t>
      </w:r>
      <w:r w:rsidR="000B4F43">
        <w:t>racje (w zależności od potrzeb i planu prowadzących</w:t>
      </w:r>
      <w:r>
        <w:t>)</w:t>
      </w:r>
    </w:p>
    <w:p w:rsidR="00B86320" w:rsidRPr="00FD58AA" w:rsidRDefault="00B86320" w:rsidP="00B86320">
      <w:pPr>
        <w:numPr>
          <w:ilvl w:val="0"/>
          <w:numId w:val="2"/>
        </w:numPr>
        <w:spacing w:line="360" w:lineRule="auto"/>
        <w:jc w:val="both"/>
      </w:pPr>
      <w:r w:rsidRPr="00FD58AA">
        <w:t>wyznaczone miejsce na poczęstunek/catering</w:t>
      </w:r>
    </w:p>
    <w:p w:rsidR="00B86320" w:rsidRPr="00FD58AA" w:rsidRDefault="000B4F43" w:rsidP="00B86320">
      <w:pPr>
        <w:numPr>
          <w:ilvl w:val="0"/>
          <w:numId w:val="2"/>
        </w:numPr>
        <w:spacing w:line="360" w:lineRule="auto"/>
        <w:jc w:val="both"/>
      </w:pPr>
      <w:r>
        <w:t>krzesła dla uczestników</w:t>
      </w:r>
      <w:r w:rsidR="00B86320" w:rsidRPr="00FD58AA">
        <w:t xml:space="preserve"> </w:t>
      </w:r>
    </w:p>
    <w:p w:rsidR="00B86320" w:rsidRDefault="00B86320" w:rsidP="00B86320">
      <w:pPr>
        <w:numPr>
          <w:ilvl w:val="0"/>
          <w:numId w:val="2"/>
        </w:numPr>
        <w:spacing w:line="360" w:lineRule="auto"/>
        <w:jc w:val="both"/>
      </w:pPr>
      <w:r>
        <w:t xml:space="preserve">zaproszenia, </w:t>
      </w:r>
      <w:r w:rsidRPr="00FD58AA">
        <w:t>plakaty</w:t>
      </w:r>
      <w:r w:rsidR="000B4F43">
        <w:t>, materiały promocyjne i informacyjne</w:t>
      </w:r>
    </w:p>
    <w:p w:rsidR="000B4F43" w:rsidRDefault="000B4F43" w:rsidP="00B86320">
      <w:pPr>
        <w:numPr>
          <w:ilvl w:val="0"/>
          <w:numId w:val="2"/>
        </w:numPr>
        <w:spacing w:line="360" w:lineRule="auto"/>
        <w:jc w:val="both"/>
      </w:pPr>
      <w:r>
        <w:t>wzory zaświadczeń o uczestnictwie</w:t>
      </w:r>
    </w:p>
    <w:p w:rsidR="00B86320" w:rsidRDefault="00B86320" w:rsidP="00B86320">
      <w:pPr>
        <w:spacing w:line="360" w:lineRule="auto"/>
        <w:ind w:left="360"/>
        <w:jc w:val="both"/>
      </w:pPr>
    </w:p>
    <w:p w:rsidR="00466D88" w:rsidRDefault="00466D88" w:rsidP="00B86320">
      <w:pPr>
        <w:spacing w:line="360" w:lineRule="auto"/>
        <w:ind w:left="360"/>
        <w:jc w:val="both"/>
      </w:pPr>
    </w:p>
    <w:p w:rsidR="00466D88" w:rsidRPr="00FD58AA" w:rsidRDefault="00466D88" w:rsidP="00B86320">
      <w:pPr>
        <w:spacing w:line="360" w:lineRule="auto"/>
        <w:ind w:left="360"/>
        <w:jc w:val="both"/>
      </w:pPr>
    </w:p>
    <w:p w:rsidR="00B86320" w:rsidRPr="00604867" w:rsidRDefault="00B86320" w:rsidP="00B86320">
      <w:pPr>
        <w:spacing w:line="360" w:lineRule="auto"/>
        <w:jc w:val="both"/>
        <w:rPr>
          <w:b/>
          <w:u w:val="single"/>
        </w:rPr>
      </w:pPr>
      <w:r w:rsidRPr="00604867">
        <w:rPr>
          <w:b/>
          <w:u w:val="single"/>
        </w:rPr>
        <w:lastRenderedPageBreak/>
        <w:t xml:space="preserve">Etapy przygotowania  szkolenia: </w:t>
      </w:r>
    </w:p>
    <w:p w:rsidR="00B86320" w:rsidRDefault="00B86320" w:rsidP="00B86320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Przygotowanie ramowego planu szkolenia:</w:t>
      </w:r>
    </w:p>
    <w:p w:rsidR="00B86320" w:rsidRPr="008011CD" w:rsidRDefault="00B86320" w:rsidP="00B86320">
      <w:pPr>
        <w:pStyle w:val="Akapitzlist"/>
        <w:numPr>
          <w:ilvl w:val="0"/>
          <w:numId w:val="6"/>
        </w:numPr>
        <w:spacing w:line="360" w:lineRule="auto"/>
        <w:jc w:val="both"/>
        <w:rPr>
          <w:u w:val="single"/>
        </w:rPr>
      </w:pPr>
      <w:r>
        <w:t>Opracowanie czasowego h</w:t>
      </w:r>
      <w:r w:rsidR="000B4F43">
        <w:t>armonogramu szkolenia (</w:t>
      </w:r>
      <w:r>
        <w:t xml:space="preserve">wykłady, </w:t>
      </w:r>
      <w:r w:rsidR="000B4F43">
        <w:t xml:space="preserve">panel dyskusyjny, </w:t>
      </w:r>
      <w:r>
        <w:t>warsztaty praktyczne)</w:t>
      </w:r>
    </w:p>
    <w:p w:rsidR="00B86320" w:rsidRPr="00261EFE" w:rsidRDefault="00B86320" w:rsidP="00B86320">
      <w:pPr>
        <w:pStyle w:val="Akapitzlist"/>
        <w:numPr>
          <w:ilvl w:val="0"/>
          <w:numId w:val="6"/>
        </w:numPr>
        <w:spacing w:line="360" w:lineRule="auto"/>
        <w:jc w:val="both"/>
        <w:rPr>
          <w:u w:val="single"/>
        </w:rPr>
      </w:pPr>
      <w:r>
        <w:t xml:space="preserve"> Określenie i wybór tematyki szkolenia:</w:t>
      </w:r>
    </w:p>
    <w:p w:rsidR="000B4F43" w:rsidRDefault="00B86320" w:rsidP="00B86320">
      <w:pPr>
        <w:pStyle w:val="Akapitzlist"/>
        <w:spacing w:line="360" w:lineRule="auto"/>
        <w:ind w:left="1080"/>
        <w:jc w:val="both"/>
      </w:pPr>
      <w:r>
        <w:t>-</w:t>
      </w:r>
      <w:r w:rsidR="000B4F43">
        <w:t xml:space="preserve"> starość normatywna i patologiczna</w:t>
      </w:r>
      <w:r>
        <w:t xml:space="preserve"> </w:t>
      </w:r>
    </w:p>
    <w:p w:rsidR="00B86320" w:rsidRDefault="000B4F43" w:rsidP="00B86320">
      <w:pPr>
        <w:pStyle w:val="Akapitzlist"/>
        <w:spacing w:line="360" w:lineRule="auto"/>
        <w:ind w:left="1080"/>
        <w:jc w:val="both"/>
      </w:pPr>
      <w:r>
        <w:t xml:space="preserve">- </w:t>
      </w:r>
      <w:r w:rsidR="00B86320">
        <w:t xml:space="preserve">otępienie z perspektywy medycznej </w:t>
      </w:r>
    </w:p>
    <w:p w:rsidR="00B86320" w:rsidRDefault="00B86320" w:rsidP="00B86320">
      <w:pPr>
        <w:pStyle w:val="Akapitzlist"/>
        <w:spacing w:line="360" w:lineRule="auto"/>
        <w:ind w:left="1080"/>
        <w:jc w:val="both"/>
      </w:pPr>
      <w:r>
        <w:t>- otępienie z perspektywy neuropsychologicznej</w:t>
      </w:r>
    </w:p>
    <w:p w:rsidR="00B86320" w:rsidRDefault="00B86320" w:rsidP="00B86320">
      <w:pPr>
        <w:pStyle w:val="Akapitzlist"/>
        <w:spacing w:line="360" w:lineRule="auto"/>
        <w:ind w:left="1080"/>
        <w:jc w:val="both"/>
      </w:pPr>
      <w:r>
        <w:t xml:space="preserve">- otępienie z perspektywy terapeutycznej </w:t>
      </w:r>
    </w:p>
    <w:p w:rsidR="00B86320" w:rsidRDefault="00B86320" w:rsidP="00B86320">
      <w:pPr>
        <w:pStyle w:val="Akapitzlist"/>
        <w:spacing w:line="360" w:lineRule="auto"/>
        <w:ind w:left="1080"/>
        <w:jc w:val="both"/>
      </w:pPr>
      <w:r>
        <w:t xml:space="preserve">- </w:t>
      </w:r>
      <w:proofErr w:type="spellStart"/>
      <w:r>
        <w:t>dramaterapia</w:t>
      </w:r>
      <w:proofErr w:type="spellEnd"/>
      <w:r>
        <w:t xml:space="preserve"> w gerontologii i w pracy z osobami doświadczającymi trudności poznawczych (opis doświadczeń z pracy terapeutycznej)</w:t>
      </w:r>
    </w:p>
    <w:p w:rsidR="000B4F43" w:rsidRPr="008011CD" w:rsidRDefault="000B4F43" w:rsidP="00B86320">
      <w:pPr>
        <w:pStyle w:val="Akapitzlist"/>
        <w:spacing w:line="360" w:lineRule="auto"/>
        <w:ind w:left="1080"/>
        <w:jc w:val="both"/>
        <w:rPr>
          <w:u w:val="single"/>
        </w:rPr>
      </w:pPr>
      <w:r>
        <w:t xml:space="preserve">- Teatr Reminiscencyjny jako innowacyjna metoda terapeutyczno – twórcza wobec starości </w:t>
      </w:r>
    </w:p>
    <w:p w:rsidR="00B86320" w:rsidRPr="00604867" w:rsidRDefault="00B86320" w:rsidP="00B86320">
      <w:pPr>
        <w:pStyle w:val="Akapitzlist"/>
        <w:numPr>
          <w:ilvl w:val="0"/>
          <w:numId w:val="6"/>
        </w:numPr>
        <w:spacing w:line="360" w:lineRule="auto"/>
        <w:jc w:val="both"/>
        <w:rPr>
          <w:u w:val="single"/>
        </w:rPr>
      </w:pPr>
      <w:r>
        <w:t>Zaproszenie wykładowców  (</w:t>
      </w:r>
      <w:r w:rsidR="000B4F43">
        <w:t xml:space="preserve">np. </w:t>
      </w:r>
      <w:r>
        <w:t xml:space="preserve">neurolog, neuropsycholog, </w:t>
      </w:r>
      <w:r w:rsidR="000B4F43">
        <w:t xml:space="preserve">geriatra, </w:t>
      </w:r>
      <w:r>
        <w:t xml:space="preserve">psychiatra, pedagog gerontologiczny, </w:t>
      </w:r>
      <w:proofErr w:type="spellStart"/>
      <w:r>
        <w:t>dramaterapeuta</w:t>
      </w:r>
      <w:proofErr w:type="spellEnd"/>
      <w:r>
        <w:t xml:space="preserve"> gerontologiczny)</w:t>
      </w:r>
    </w:p>
    <w:p w:rsidR="00B86320" w:rsidRPr="00604867" w:rsidRDefault="00B86320" w:rsidP="00B86320">
      <w:pPr>
        <w:pStyle w:val="Akapitzlist"/>
        <w:numPr>
          <w:ilvl w:val="0"/>
          <w:numId w:val="6"/>
        </w:numPr>
        <w:spacing w:line="360" w:lineRule="auto"/>
        <w:jc w:val="both"/>
        <w:rPr>
          <w:u w:val="single"/>
        </w:rPr>
      </w:pPr>
      <w:r>
        <w:rPr>
          <w:rFonts w:eastAsia="Cambria"/>
          <w:color w:val="000000"/>
        </w:rPr>
        <w:t>Określenie kompetencji</w:t>
      </w:r>
      <w:r w:rsidRPr="00604867">
        <w:rPr>
          <w:rFonts w:eastAsia="Cambria"/>
          <w:color w:val="000000"/>
        </w:rPr>
        <w:t xml:space="preserve"> </w:t>
      </w:r>
      <w:r>
        <w:rPr>
          <w:rFonts w:eastAsia="Cambria"/>
          <w:color w:val="000000"/>
        </w:rPr>
        <w:t xml:space="preserve">i umiejętności </w:t>
      </w:r>
      <w:r w:rsidR="00466D88">
        <w:rPr>
          <w:rFonts w:eastAsia="Cambria"/>
          <w:color w:val="000000"/>
        </w:rPr>
        <w:t>prowadzących szkolenie</w:t>
      </w:r>
    </w:p>
    <w:p w:rsidR="00B86320" w:rsidRDefault="00B86320" w:rsidP="00466D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</w:rPr>
      </w:pPr>
      <w:r w:rsidRPr="00604867">
        <w:rPr>
          <w:rFonts w:eastAsia="Cambria"/>
          <w:color w:val="000000"/>
        </w:rPr>
        <w:t xml:space="preserve">Osoby prowadzące szkolenie muszą być </w:t>
      </w:r>
      <w:r w:rsidRPr="00604867">
        <w:rPr>
          <w:color w:val="000000"/>
        </w:rPr>
        <w:t xml:space="preserve">specjalistami z zakresu neuropsychologii otępień, neurologii geriatrycznej, </w:t>
      </w:r>
      <w:r w:rsidR="000B4F43">
        <w:rPr>
          <w:color w:val="000000"/>
        </w:rPr>
        <w:t xml:space="preserve">interny i geriatrii, </w:t>
      </w:r>
      <w:r w:rsidRPr="00604867">
        <w:rPr>
          <w:color w:val="000000"/>
        </w:rPr>
        <w:t>pedagogiki gerontologicznej, terapii niefarmakologicznej w otę</w:t>
      </w:r>
      <w:r>
        <w:rPr>
          <w:color w:val="000000"/>
        </w:rPr>
        <w:t>pieniu oraz dramaterapii, z wysokimi kompetencjami zawodowymi</w:t>
      </w:r>
      <w:r w:rsidRPr="00604867">
        <w:rPr>
          <w:color w:val="000000"/>
        </w:rPr>
        <w:t xml:space="preserve"> (psychologiczne, medyczne, terapeutyczne)</w:t>
      </w:r>
      <w:r>
        <w:rPr>
          <w:color w:val="000000"/>
        </w:rPr>
        <w:t xml:space="preserve"> gwarantującymi wiedzę ekspercką </w:t>
      </w:r>
      <w:r w:rsidRPr="00604867">
        <w:rPr>
          <w:color w:val="000000"/>
        </w:rPr>
        <w:t>z zakresu problematyki starzenia się i otępień</w:t>
      </w:r>
      <w:r>
        <w:rPr>
          <w:color w:val="000000"/>
        </w:rPr>
        <w:t xml:space="preserve">. </w:t>
      </w:r>
      <w:r w:rsidRPr="00604867">
        <w:rPr>
          <w:color w:val="000000"/>
        </w:rPr>
        <w:t>Muszą posiad</w:t>
      </w:r>
      <w:r w:rsidR="00466D88">
        <w:rPr>
          <w:color w:val="000000"/>
        </w:rPr>
        <w:t xml:space="preserve">ać  doświadczenie dydaktyczne </w:t>
      </w:r>
      <w:r w:rsidR="00466D88">
        <w:rPr>
          <w:color w:val="000000"/>
        </w:rPr>
        <w:br/>
        <w:t xml:space="preserve">i </w:t>
      </w:r>
      <w:r w:rsidRPr="00604867">
        <w:rPr>
          <w:color w:val="000000"/>
        </w:rPr>
        <w:t>edukacyjne z zakresu  neuropsychologii i neurologii otępień oraz oddziaływań farmakologicznych i niefarmakolog</w:t>
      </w:r>
      <w:r>
        <w:rPr>
          <w:color w:val="000000"/>
        </w:rPr>
        <w:t>icznych w chorobach otępiennych. Ważna jest także umiejętność  popularyzacji wiedzy medycznej, psychologicznej</w:t>
      </w:r>
      <w:r w:rsidRPr="00604867">
        <w:rPr>
          <w:color w:val="000000"/>
        </w:rPr>
        <w:t>, p</w:t>
      </w:r>
      <w:r>
        <w:rPr>
          <w:color w:val="000000"/>
        </w:rPr>
        <w:t xml:space="preserve">edagogicznej </w:t>
      </w:r>
      <w:r w:rsidR="00466D88">
        <w:rPr>
          <w:color w:val="000000"/>
        </w:rPr>
        <w:br/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dramaterapeutycznej</w:t>
      </w:r>
      <w:proofErr w:type="spellEnd"/>
      <w:r>
        <w:rPr>
          <w:color w:val="000000"/>
        </w:rPr>
        <w:t>, a także dostosowania przekazu</w:t>
      </w:r>
      <w:r w:rsidRPr="00604867">
        <w:rPr>
          <w:color w:val="000000"/>
        </w:rPr>
        <w:t xml:space="preserve"> do szerokiej i zróżnicowanej grupy </w:t>
      </w:r>
      <w:r>
        <w:rPr>
          <w:color w:val="000000"/>
        </w:rPr>
        <w:t>odbiorców.</w:t>
      </w:r>
    </w:p>
    <w:p w:rsidR="00B86320" w:rsidRDefault="00B86320" w:rsidP="000C4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</w:rPr>
      </w:pPr>
      <w:r w:rsidRPr="000C4409">
        <w:rPr>
          <w:b/>
          <w:color w:val="000000"/>
          <w:u w:val="single"/>
        </w:rPr>
        <w:t>Uwaga</w:t>
      </w:r>
      <w:r w:rsidR="000C4409">
        <w:rPr>
          <w:b/>
          <w:color w:val="000000"/>
          <w:u w:val="single"/>
        </w:rPr>
        <w:t>!</w:t>
      </w:r>
      <w:r>
        <w:rPr>
          <w:color w:val="000000"/>
        </w:rPr>
        <w:t xml:space="preserve">: Można zwrócić się do Ośrodka Alzheimerowskiego (pracownicy – wykładowcy) jako miejsca przeprowadzającego szkolenia z zakresu problematyki otępień lub starzenia się o organizację lub współpracę przy organizacji takiego szkolenia. </w:t>
      </w:r>
    </w:p>
    <w:p w:rsidR="00B86320" w:rsidRPr="00B61747" w:rsidRDefault="00B86320" w:rsidP="00466D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B86320" w:rsidRDefault="00B86320" w:rsidP="00B8632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Cambria"/>
          <w:color w:val="000000"/>
        </w:rPr>
      </w:pPr>
      <w:r>
        <w:rPr>
          <w:rFonts w:eastAsia="Cambria"/>
          <w:color w:val="000000"/>
        </w:rPr>
        <w:t>zakładana w</w:t>
      </w:r>
      <w:r w:rsidRPr="00B61747">
        <w:rPr>
          <w:rFonts w:eastAsia="Cambria"/>
          <w:color w:val="000000"/>
        </w:rPr>
        <w:t>iedza i umiejętności, jakie ma zdobyć uczestnik szkolenia/warsztatu:</w:t>
      </w:r>
      <w:r>
        <w:rPr>
          <w:rFonts w:eastAsia="Cambria"/>
          <w:color w:val="000000"/>
        </w:rPr>
        <w:t xml:space="preserve"> </w:t>
      </w:r>
    </w:p>
    <w:p w:rsidR="00B86320" w:rsidRDefault="00B86320" w:rsidP="00B8632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08"/>
        <w:jc w:val="both"/>
        <w:rPr>
          <w:rFonts w:eastAsia="Cambria"/>
          <w:color w:val="000000"/>
        </w:rPr>
      </w:pPr>
      <w:r w:rsidRPr="00B61747">
        <w:rPr>
          <w:rFonts w:eastAsia="Cambria"/>
          <w:color w:val="000000"/>
        </w:rPr>
        <w:t xml:space="preserve">- </w:t>
      </w:r>
      <w:r w:rsidRPr="00B61747">
        <w:rPr>
          <w:rFonts w:eastAsia="Cambria"/>
          <w:b/>
          <w:color w:val="000000"/>
        </w:rPr>
        <w:t>wiedza:</w:t>
      </w:r>
      <w:r w:rsidRPr="00B61747">
        <w:rPr>
          <w:rFonts w:eastAsia="Cambria"/>
          <w:color w:val="000000"/>
        </w:rPr>
        <w:t xml:space="preserve"> dane epidemiologiczne i kryteria rozpoznawania otępień, epidemiologia choroby Alzheimera, definicja  otępienia wg WHO,  ICD-10 i DSM-V, procesy </w:t>
      </w:r>
      <w:r w:rsidRPr="00B61747">
        <w:rPr>
          <w:rFonts w:eastAsia="Cambria"/>
          <w:color w:val="000000"/>
        </w:rPr>
        <w:lastRenderedPageBreak/>
        <w:t xml:space="preserve">neurozwyrodnieniowe mózgu, przyczyny otępienia, czynniki ryzyka a choroba Alzheimera, wyzwania diagnostyczne i leczenie choroby Alzheimera; obszary poznawczego funkcjonowania człowieka, badanie neuropsychologiczne w diagnostyce otępień, reminiscencja w psychologii poznawczej i  w psychoterapii geriatrycznej, poznawcza starość, wskaźniki fizjologicznego starzenia się, koncepcje poznawczego starzenia się, choroby prowadzące do otępienia, zasoby poznawcze (pamięciowe, językowe, intelektualne </w:t>
      </w:r>
      <w:r w:rsidR="000C4409">
        <w:rPr>
          <w:rFonts w:eastAsia="Cambria"/>
          <w:color w:val="000000"/>
        </w:rPr>
        <w:br/>
      </w:r>
      <w:r w:rsidRPr="00B61747">
        <w:rPr>
          <w:rFonts w:eastAsia="Cambria"/>
          <w:color w:val="000000"/>
        </w:rPr>
        <w:t>i wykonawcze), profile neuropsychologiczne otępień; d</w:t>
      </w:r>
      <w:r w:rsidRPr="00B61747">
        <w:rPr>
          <w:color w:val="222222"/>
        </w:rPr>
        <w:t xml:space="preserve">efinicja oddziaływań niefarmakologicznych, klasyfikacja niefarmakologicznych interwencji w demencji wraz </w:t>
      </w:r>
      <w:r w:rsidR="000C4409">
        <w:rPr>
          <w:color w:val="222222"/>
        </w:rPr>
        <w:br/>
      </w:r>
      <w:r w:rsidRPr="00B61747">
        <w:rPr>
          <w:color w:val="222222"/>
        </w:rPr>
        <w:t xml:space="preserve">z krótką charakterystyką poszczególnych grup metod, walidacja gerontologiczna </w:t>
      </w:r>
      <w:r w:rsidR="000C4409">
        <w:rPr>
          <w:color w:val="222222"/>
        </w:rPr>
        <w:br/>
      </w:r>
      <w:r w:rsidRPr="00B61747">
        <w:rPr>
          <w:color w:val="222222"/>
        </w:rPr>
        <w:t xml:space="preserve">i spersonalizowana muzyka jako przykłady terapii niefarmakologicznych,  efektywność stosowania metod niefarmakologicznych działaniach terapeutycznych - zalety i ograniczenia, postulaty związane z wprowadzaniem i wykorzystaniem oddziaływań niefarmakologicznych w terapii demencji; </w:t>
      </w:r>
      <w:r w:rsidRPr="00B61747">
        <w:rPr>
          <w:rFonts w:eastAsia="Cambria"/>
          <w:color w:val="000000"/>
        </w:rPr>
        <w:t xml:space="preserve">Teatr Reminiscencyjny jako innowacyjna forma twórczych oddziaływań terapeutycznych na przykładzie pracy w Ośrodku Alzheimerowskim, etapy pracy </w:t>
      </w:r>
      <w:proofErr w:type="spellStart"/>
      <w:r w:rsidRPr="00B61747">
        <w:rPr>
          <w:rFonts w:eastAsia="Cambria"/>
          <w:color w:val="000000"/>
        </w:rPr>
        <w:t>dramaterapeutycznej</w:t>
      </w:r>
      <w:proofErr w:type="spellEnd"/>
      <w:r w:rsidRPr="00B61747">
        <w:rPr>
          <w:rFonts w:eastAsia="Cambria"/>
          <w:color w:val="000000"/>
        </w:rPr>
        <w:t>, Teatr Reminiscencyjny a terapia reminiscencyjna, zastosowanie dramaterapii gerontologicznej w teatrze reminiscencyjnym, metod</w:t>
      </w:r>
      <w:r w:rsidR="000B4F43">
        <w:rPr>
          <w:rFonts w:eastAsia="Cambria"/>
          <w:color w:val="000000"/>
        </w:rPr>
        <w:t xml:space="preserve">y i techniki </w:t>
      </w:r>
      <w:proofErr w:type="spellStart"/>
      <w:r w:rsidR="000B4F43">
        <w:rPr>
          <w:rFonts w:eastAsia="Cambria"/>
          <w:color w:val="000000"/>
        </w:rPr>
        <w:t>dramaterapetyczne</w:t>
      </w:r>
      <w:proofErr w:type="spellEnd"/>
      <w:r w:rsidR="000B4F43">
        <w:rPr>
          <w:rFonts w:eastAsia="Cambria"/>
          <w:color w:val="000000"/>
        </w:rPr>
        <w:t>,</w:t>
      </w:r>
      <w:r w:rsidRPr="00B61747">
        <w:rPr>
          <w:rFonts w:eastAsia="Cambria"/>
          <w:color w:val="000000"/>
        </w:rPr>
        <w:t xml:space="preserve">, wyzwania stojące przed terapią reminiscencyjną </w:t>
      </w:r>
      <w:r w:rsidR="000B4F43">
        <w:rPr>
          <w:rFonts w:eastAsia="Cambria"/>
          <w:color w:val="000000"/>
        </w:rPr>
        <w:t xml:space="preserve">i </w:t>
      </w:r>
      <w:proofErr w:type="spellStart"/>
      <w:r w:rsidR="000B4F43">
        <w:rPr>
          <w:rFonts w:eastAsia="Cambria"/>
          <w:color w:val="000000"/>
        </w:rPr>
        <w:t>dramaterapią</w:t>
      </w:r>
      <w:proofErr w:type="spellEnd"/>
      <w:r w:rsidR="000B4F43">
        <w:rPr>
          <w:rFonts w:eastAsia="Cambria"/>
          <w:color w:val="000000"/>
        </w:rPr>
        <w:t xml:space="preserve"> gerontologiczną</w:t>
      </w:r>
    </w:p>
    <w:p w:rsidR="00B86320" w:rsidRPr="007120D6" w:rsidRDefault="00B86320" w:rsidP="00B8632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08"/>
        <w:jc w:val="both"/>
        <w:rPr>
          <w:color w:val="1D2129"/>
        </w:rPr>
      </w:pPr>
      <w:r w:rsidRPr="00B61747">
        <w:rPr>
          <w:rFonts w:eastAsia="Cambria"/>
          <w:b/>
          <w:color w:val="000000"/>
        </w:rPr>
        <w:t xml:space="preserve">- </w:t>
      </w:r>
      <w:r>
        <w:rPr>
          <w:rFonts w:eastAsia="Cambria"/>
          <w:b/>
          <w:color w:val="000000"/>
        </w:rPr>
        <w:t>u</w:t>
      </w:r>
      <w:r w:rsidRPr="00B61747">
        <w:rPr>
          <w:rFonts w:eastAsia="Cambria"/>
          <w:b/>
          <w:color w:val="000000"/>
        </w:rPr>
        <w:t xml:space="preserve">miejętności: </w:t>
      </w:r>
      <w:r w:rsidRPr="00B61747">
        <w:rPr>
          <w:rFonts w:eastAsia="Cambria"/>
          <w:color w:val="000000"/>
        </w:rPr>
        <w:t xml:space="preserve">wykorzystanie niektórych technik </w:t>
      </w:r>
      <w:proofErr w:type="spellStart"/>
      <w:r w:rsidRPr="00B61747">
        <w:rPr>
          <w:rFonts w:eastAsia="Cambria"/>
          <w:color w:val="000000"/>
        </w:rPr>
        <w:t>dramaterapetycznych</w:t>
      </w:r>
      <w:proofErr w:type="spellEnd"/>
      <w:r w:rsidRPr="00B61747">
        <w:rPr>
          <w:rFonts w:eastAsia="Cambria"/>
          <w:color w:val="000000"/>
        </w:rPr>
        <w:t xml:space="preserve"> </w:t>
      </w:r>
      <w:r w:rsidR="000C4409">
        <w:rPr>
          <w:rFonts w:eastAsia="Cambria"/>
          <w:color w:val="000000"/>
        </w:rPr>
        <w:br/>
      </w:r>
      <w:r w:rsidRPr="00B61747">
        <w:rPr>
          <w:rFonts w:eastAsia="Cambria"/>
          <w:color w:val="000000"/>
        </w:rPr>
        <w:t>w gerontologii,</w:t>
      </w:r>
      <w:r>
        <w:rPr>
          <w:rFonts w:eastAsia="Cambria"/>
          <w:b/>
          <w:color w:val="000000"/>
        </w:rPr>
        <w:t xml:space="preserve"> </w:t>
      </w:r>
      <w:r w:rsidRPr="00B61747">
        <w:rPr>
          <w:rFonts w:eastAsia="Cambria"/>
          <w:color w:val="000000"/>
        </w:rPr>
        <w:t>zastosowanie niektórych technik improwizacji w pracy z osobami starszymi,</w:t>
      </w:r>
      <w:r>
        <w:rPr>
          <w:rFonts w:eastAsia="Cambria"/>
          <w:b/>
          <w:color w:val="000000"/>
        </w:rPr>
        <w:t xml:space="preserve"> </w:t>
      </w:r>
      <w:r w:rsidRPr="00B61747">
        <w:rPr>
          <w:rFonts w:eastAsia="Cambria"/>
          <w:color w:val="000000"/>
        </w:rPr>
        <w:t>ćwiczenie ekspresji oralnej jako instrumentu uwalniającego emocje i drogi budującej relacje,  komunikację i ekspresję</w:t>
      </w:r>
      <w:r>
        <w:rPr>
          <w:rFonts w:eastAsia="Cambria"/>
          <w:b/>
          <w:color w:val="000000"/>
        </w:rPr>
        <w:t xml:space="preserve">, </w:t>
      </w:r>
      <w:r w:rsidRPr="00B61747">
        <w:rPr>
          <w:rFonts w:eastAsia="Cambria"/>
          <w:color w:val="000000"/>
        </w:rPr>
        <w:t>tworzenie prostych i powtarzalnych choreografii (układów ruchu),</w:t>
      </w:r>
      <w:r>
        <w:rPr>
          <w:rFonts w:eastAsia="Cambria"/>
          <w:b/>
          <w:color w:val="000000"/>
        </w:rPr>
        <w:t xml:space="preserve"> </w:t>
      </w:r>
      <w:r w:rsidRPr="00B61747">
        <w:rPr>
          <w:rFonts w:eastAsia="Cambria"/>
          <w:color w:val="000000"/>
        </w:rPr>
        <w:t>wykorzystanie zabaw i gier ruchowych do ćwiczenia równowagi i koncentracji,</w:t>
      </w:r>
      <w:r>
        <w:rPr>
          <w:rFonts w:eastAsia="Cambria"/>
          <w:b/>
          <w:color w:val="000000"/>
        </w:rPr>
        <w:t xml:space="preserve"> </w:t>
      </w:r>
      <w:r w:rsidRPr="00B61747">
        <w:rPr>
          <w:rFonts w:eastAsia="Cambria"/>
          <w:color w:val="000000"/>
        </w:rPr>
        <w:t>wykorzystanie aktywności i zabaw społecznych,</w:t>
      </w:r>
      <w:r>
        <w:rPr>
          <w:rFonts w:eastAsia="Cambria"/>
          <w:b/>
          <w:color w:val="000000"/>
        </w:rPr>
        <w:t xml:space="preserve"> </w:t>
      </w:r>
      <w:r w:rsidRPr="00B61747">
        <w:rPr>
          <w:rFonts w:eastAsia="Cambria"/>
          <w:color w:val="000000"/>
        </w:rPr>
        <w:t xml:space="preserve">wykorzystania ćwiczeń oddechowych </w:t>
      </w:r>
      <w:r w:rsidR="000C4409">
        <w:rPr>
          <w:rFonts w:eastAsia="Cambria"/>
          <w:color w:val="000000"/>
        </w:rPr>
        <w:br/>
      </w:r>
      <w:r w:rsidRPr="00B61747">
        <w:rPr>
          <w:rFonts w:eastAsia="Cambria"/>
          <w:color w:val="000000"/>
        </w:rPr>
        <w:t>w pracy ze starszymi osobami,</w:t>
      </w:r>
      <w:r>
        <w:rPr>
          <w:rFonts w:eastAsia="Cambria"/>
          <w:b/>
          <w:color w:val="000000"/>
        </w:rPr>
        <w:t xml:space="preserve"> </w:t>
      </w:r>
      <w:r w:rsidRPr="00B61747">
        <w:rPr>
          <w:rFonts w:eastAsia="Cambria"/>
          <w:color w:val="000000"/>
        </w:rPr>
        <w:t>ekspresja werbalna i niewerbalna,</w:t>
      </w:r>
      <w:r>
        <w:rPr>
          <w:rFonts w:eastAsia="Cambria"/>
          <w:b/>
          <w:color w:val="000000"/>
        </w:rPr>
        <w:t xml:space="preserve"> </w:t>
      </w:r>
      <w:r w:rsidRPr="00B61747">
        <w:rPr>
          <w:rFonts w:eastAsia="Cambria"/>
          <w:color w:val="000000"/>
        </w:rPr>
        <w:t>doświadczanie granic psychologicznych, r</w:t>
      </w:r>
      <w:r w:rsidRPr="00B61747">
        <w:rPr>
          <w:color w:val="1D2129"/>
        </w:rPr>
        <w:t>ozpoznanie ograniczeń i możliwości wykorzystania twórczej wrażliwości pacjentów z otępi</w:t>
      </w:r>
      <w:r>
        <w:rPr>
          <w:color w:val="1D2129"/>
        </w:rPr>
        <w:t>eniem w procesie terapeutycznym</w:t>
      </w:r>
      <w:r w:rsidR="000B4F43">
        <w:rPr>
          <w:color w:val="1D2129"/>
        </w:rPr>
        <w:t xml:space="preserve">, doświadczenie kontaktu ze sobą </w:t>
      </w:r>
      <w:r w:rsidR="000C4409">
        <w:rPr>
          <w:color w:val="1D2129"/>
        </w:rPr>
        <w:br/>
      </w:r>
      <w:r w:rsidR="000B4F43">
        <w:rPr>
          <w:color w:val="1D2129"/>
        </w:rPr>
        <w:t>i z innymi</w:t>
      </w:r>
      <w:r>
        <w:rPr>
          <w:color w:val="1D2129"/>
        </w:rPr>
        <w:t>.</w:t>
      </w:r>
    </w:p>
    <w:p w:rsidR="00B86320" w:rsidRPr="00FD58AA" w:rsidRDefault="00B86320" w:rsidP="00B86320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FD58AA">
        <w:rPr>
          <w:u w:val="single"/>
        </w:rPr>
        <w:t xml:space="preserve">Zaprojektowanie </w:t>
      </w:r>
      <w:r w:rsidR="000C4409">
        <w:rPr>
          <w:u w:val="single"/>
        </w:rPr>
        <w:t>wzoru</w:t>
      </w:r>
      <w:r>
        <w:rPr>
          <w:u w:val="single"/>
        </w:rPr>
        <w:t xml:space="preserve"> </w:t>
      </w:r>
      <w:r w:rsidRPr="00FD58AA">
        <w:rPr>
          <w:u w:val="single"/>
        </w:rPr>
        <w:t>zaproszeń dla uczestników projektu i gości</w:t>
      </w:r>
      <w:r>
        <w:rPr>
          <w:u w:val="single"/>
        </w:rPr>
        <w:t>:</w:t>
      </w:r>
    </w:p>
    <w:p w:rsidR="00B86320" w:rsidRDefault="000B4F43" w:rsidP="00B86320">
      <w:pPr>
        <w:pStyle w:val="Akapitzlist"/>
        <w:numPr>
          <w:ilvl w:val="0"/>
          <w:numId w:val="7"/>
        </w:numPr>
        <w:spacing w:line="360" w:lineRule="auto"/>
        <w:jc w:val="both"/>
      </w:pPr>
      <w:r>
        <w:t>u</w:t>
      </w:r>
      <w:r w:rsidR="00B86320">
        <w:t>mieszczenie na zaproszeniu</w:t>
      </w:r>
      <w:r>
        <w:t xml:space="preserve"> następujących informacji</w:t>
      </w:r>
      <w:r w:rsidR="00B86320">
        <w:t xml:space="preserve">: </w:t>
      </w:r>
      <w:r>
        <w:t xml:space="preserve">logo organizatorów </w:t>
      </w:r>
      <w:r w:rsidR="000C4409">
        <w:br/>
      </w:r>
      <w:r>
        <w:t>i partnerów, data, godzina</w:t>
      </w:r>
      <w:r w:rsidR="00B86320" w:rsidRPr="00FD58AA">
        <w:t xml:space="preserve"> i miejsce s</w:t>
      </w:r>
      <w:r w:rsidR="00B86320">
        <w:t xml:space="preserve">zkolenia, </w:t>
      </w:r>
      <w:r>
        <w:t>plan</w:t>
      </w:r>
      <w:r w:rsidR="00B86320">
        <w:t>, adres z telefonem lub mailem do kontaktu</w:t>
      </w:r>
      <w:r>
        <w:t>, krótka informacja</w:t>
      </w:r>
      <w:r w:rsidR="00B86320" w:rsidRPr="00FD58AA">
        <w:t xml:space="preserve"> </w:t>
      </w:r>
      <w:r>
        <w:t>o szkoleniu</w:t>
      </w:r>
      <w:r w:rsidR="00B86320">
        <w:t>. Możliwe są dwa warianty zaproszeń:</w:t>
      </w:r>
    </w:p>
    <w:p w:rsidR="00B86320" w:rsidRDefault="00B86320" w:rsidP="00B86320">
      <w:pPr>
        <w:pStyle w:val="Akapitzlist"/>
        <w:spacing w:line="360" w:lineRule="auto"/>
        <w:ind w:left="1080"/>
        <w:jc w:val="both"/>
      </w:pPr>
      <w:r>
        <w:lastRenderedPageBreak/>
        <w:t>- Waria</w:t>
      </w:r>
      <w:r w:rsidR="00DC6F5D">
        <w:t>nt 1. (zaproszenie imienne) -  n</w:t>
      </w:r>
      <w:r>
        <w:t xml:space="preserve">a zaproszeniu </w:t>
      </w:r>
      <w:r w:rsidRPr="00FD58AA">
        <w:t>powinno być miejsce na wpisan</w:t>
      </w:r>
      <w:r w:rsidR="00DC6F5D">
        <w:t>i</w:t>
      </w:r>
      <w:r w:rsidRPr="00FD58AA">
        <w:t>e imienia i nazwiska osoby, którą chcemy zaprosić na spotkanie.</w:t>
      </w:r>
    </w:p>
    <w:p w:rsidR="000C4409" w:rsidRDefault="00B86320" w:rsidP="000C4409">
      <w:pPr>
        <w:pStyle w:val="Akapitzlist"/>
        <w:spacing w:line="360" w:lineRule="auto"/>
        <w:ind w:left="1080"/>
        <w:jc w:val="both"/>
      </w:pPr>
      <w:r>
        <w:t>- Wariant 2. (zaproszenie bez imienia i nazwiska)</w:t>
      </w:r>
    </w:p>
    <w:p w:rsidR="000C4409" w:rsidRDefault="000C4409" w:rsidP="000C4409">
      <w:pPr>
        <w:pStyle w:val="Akapitzlist"/>
        <w:spacing w:line="360" w:lineRule="auto"/>
        <w:ind w:left="1080"/>
        <w:jc w:val="both"/>
      </w:pPr>
    </w:p>
    <w:p w:rsidR="00B86320" w:rsidRDefault="00DC6F5D" w:rsidP="000C4409">
      <w:pPr>
        <w:pStyle w:val="Akapitzlist"/>
        <w:numPr>
          <w:ilvl w:val="0"/>
          <w:numId w:val="7"/>
        </w:numPr>
        <w:spacing w:line="360" w:lineRule="auto"/>
        <w:jc w:val="both"/>
      </w:pPr>
      <w:r>
        <w:t>p</w:t>
      </w:r>
      <w:r w:rsidR="00B86320">
        <w:t xml:space="preserve">rzygotowanie tekstu do zaproszenia telefonicznego </w:t>
      </w:r>
    </w:p>
    <w:p w:rsidR="000C4409" w:rsidRDefault="000C4409" w:rsidP="000C4409">
      <w:pPr>
        <w:pStyle w:val="Akapitzlist"/>
        <w:spacing w:line="360" w:lineRule="auto"/>
        <w:ind w:left="1080"/>
        <w:jc w:val="both"/>
      </w:pPr>
    </w:p>
    <w:p w:rsidR="00B86320" w:rsidRPr="00FD58AA" w:rsidRDefault="00B86320" w:rsidP="000C4409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FD58AA">
        <w:rPr>
          <w:u w:val="single"/>
        </w:rPr>
        <w:t>Dostarczenie</w:t>
      </w:r>
      <w:r w:rsidR="00DC6F5D">
        <w:rPr>
          <w:u w:val="single"/>
        </w:rPr>
        <w:t xml:space="preserve"> </w:t>
      </w:r>
      <w:r w:rsidRPr="00FD58AA">
        <w:rPr>
          <w:u w:val="single"/>
        </w:rPr>
        <w:t>/</w:t>
      </w:r>
      <w:r w:rsidR="00DC6F5D">
        <w:rPr>
          <w:u w:val="single"/>
        </w:rPr>
        <w:t xml:space="preserve"> </w:t>
      </w:r>
      <w:r w:rsidRPr="00FD58AA">
        <w:rPr>
          <w:u w:val="single"/>
        </w:rPr>
        <w:t>wręczenie</w:t>
      </w:r>
      <w:r w:rsidR="00DC6F5D">
        <w:rPr>
          <w:u w:val="single"/>
        </w:rPr>
        <w:t xml:space="preserve"> </w:t>
      </w:r>
      <w:r>
        <w:rPr>
          <w:u w:val="single"/>
        </w:rPr>
        <w:t>/</w:t>
      </w:r>
      <w:r w:rsidR="00DC6F5D">
        <w:rPr>
          <w:u w:val="single"/>
        </w:rPr>
        <w:t xml:space="preserve"> </w:t>
      </w:r>
      <w:r>
        <w:rPr>
          <w:u w:val="single"/>
        </w:rPr>
        <w:t xml:space="preserve">przekazanie </w:t>
      </w:r>
      <w:r w:rsidR="00DC6F5D">
        <w:rPr>
          <w:u w:val="single"/>
        </w:rPr>
        <w:t xml:space="preserve">/ wysłanie </w:t>
      </w:r>
      <w:r>
        <w:rPr>
          <w:u w:val="single"/>
        </w:rPr>
        <w:t>zaproszenia</w:t>
      </w:r>
      <w:r w:rsidRPr="00DC6F5D">
        <w:t xml:space="preserve"> </w:t>
      </w:r>
      <w:r w:rsidR="00DC6F5D" w:rsidRPr="00DC6F5D">
        <w:t>osobom za</w:t>
      </w:r>
      <w:r w:rsidR="00DC6F5D">
        <w:t>interesowanym tematyką poruszaną w czasie szkolenia (studenci i pracownicy uczelni wyższych, psycholodzy, pedagodzy i terapeuci, lekarze i pracownicy służby zdrowia, pracownicy</w:t>
      </w:r>
      <w:r>
        <w:t xml:space="preserve"> teatru i instytucji kultury, </w:t>
      </w:r>
      <w:r w:rsidR="00DC6F5D">
        <w:t>władze</w:t>
      </w:r>
      <w:r w:rsidRPr="00A44062">
        <w:t xml:space="preserve"> s</w:t>
      </w:r>
      <w:r w:rsidR="00DC6F5D">
        <w:t>amorządu terytorialnego, pełnomocnicy władz ds. osób starszych, władze</w:t>
      </w:r>
      <w:r w:rsidRPr="00A44062">
        <w:t xml:space="preserve"> placówki or</w:t>
      </w:r>
      <w:r w:rsidR="00DC6F5D">
        <w:t>ganizującej spotkanie, partnerzy</w:t>
      </w:r>
      <w:r w:rsidRPr="00A44062">
        <w:t xml:space="preserve"> projektu</w:t>
      </w:r>
      <w:r w:rsidR="00DC6F5D">
        <w:t>)</w:t>
      </w:r>
      <w:r w:rsidRPr="00A44062">
        <w:t>.</w:t>
      </w:r>
      <w:r w:rsidRPr="00FD58AA">
        <w:rPr>
          <w:u w:val="single"/>
        </w:rPr>
        <w:t xml:space="preserve">  </w:t>
      </w:r>
    </w:p>
    <w:p w:rsidR="00B86320" w:rsidRPr="00FD58AA" w:rsidRDefault="00B86320" w:rsidP="000C4409">
      <w:pPr>
        <w:spacing w:line="360" w:lineRule="auto"/>
        <w:ind w:left="720"/>
        <w:jc w:val="both"/>
      </w:pPr>
      <w:r>
        <w:t>Zaproszenia można wręczyć</w:t>
      </w:r>
      <w:r w:rsidRPr="00FD58AA">
        <w:t xml:space="preserve"> osobiście</w:t>
      </w:r>
      <w:r w:rsidR="00DC6F5D">
        <w:t>, przesłać mailowo</w:t>
      </w:r>
      <w:r w:rsidRPr="00FD58AA">
        <w:t xml:space="preserve"> </w:t>
      </w:r>
      <w:r w:rsidR="00DC6F5D">
        <w:t xml:space="preserve">lub w formie plakatu, ogłoszenia, informacji o szkoleniu lub poprosić koordynatorów i działy promocji </w:t>
      </w:r>
      <w:r w:rsidR="000C4409">
        <w:br/>
      </w:r>
      <w:r w:rsidR="00DC6F5D">
        <w:t>w instytucjach</w:t>
      </w:r>
      <w:r w:rsidRPr="00FD58AA">
        <w:t>.</w:t>
      </w:r>
      <w:r>
        <w:t xml:space="preserve"> </w:t>
      </w:r>
    </w:p>
    <w:p w:rsidR="00B86320" w:rsidRDefault="00B86320" w:rsidP="000C4409">
      <w:pPr>
        <w:spacing w:line="360" w:lineRule="auto"/>
        <w:ind w:left="720"/>
        <w:jc w:val="both"/>
      </w:pPr>
      <w:r w:rsidRPr="000C4409">
        <w:rPr>
          <w:b/>
          <w:u w:val="single"/>
        </w:rPr>
        <w:t>Uwaga!</w:t>
      </w:r>
      <w:r w:rsidRPr="00FD58AA">
        <w:t xml:space="preserve"> Wydrukowanie zaproszeń można zlecić drukarni lub wykonać samodzielnie mając dobrej jakości kolorową drukarkę i papier o gramaturze minimum 120g/m2.</w:t>
      </w:r>
    </w:p>
    <w:p w:rsidR="00B86320" w:rsidRDefault="00B86320" w:rsidP="00B86320">
      <w:pPr>
        <w:spacing w:line="360" w:lineRule="auto"/>
        <w:ind w:left="720"/>
        <w:jc w:val="both"/>
      </w:pPr>
    </w:p>
    <w:p w:rsidR="00B86320" w:rsidRDefault="00B86320" w:rsidP="00B86320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FD58AA">
        <w:rPr>
          <w:u w:val="single"/>
        </w:rPr>
        <w:t>Zaprojektowanie plak</w:t>
      </w:r>
      <w:r>
        <w:rPr>
          <w:u w:val="single"/>
        </w:rPr>
        <w:t>atu informującego o szkoleniu:</w:t>
      </w:r>
    </w:p>
    <w:p w:rsidR="00B86320" w:rsidRPr="00FD58AA" w:rsidRDefault="00B86320" w:rsidP="00B86320">
      <w:pPr>
        <w:spacing w:line="360" w:lineRule="auto"/>
        <w:ind w:firstLine="360"/>
        <w:jc w:val="both"/>
      </w:pPr>
      <w:r w:rsidRPr="00FD58AA">
        <w:t xml:space="preserve">Plakat powinien zawierać: logo </w:t>
      </w:r>
      <w:r w:rsidR="00DC6F5D">
        <w:t xml:space="preserve">organizatora szkolenia i partnerów, </w:t>
      </w:r>
      <w:r w:rsidRPr="00FD58AA">
        <w:t>d</w:t>
      </w:r>
      <w:r>
        <w:t xml:space="preserve">atę, godzinę </w:t>
      </w:r>
      <w:r w:rsidR="000C4409">
        <w:br/>
      </w:r>
      <w:r>
        <w:t>i miejsce szkolenia</w:t>
      </w:r>
      <w:r w:rsidRPr="00FD58AA">
        <w:t xml:space="preserve"> (adres z</w:t>
      </w:r>
      <w:r w:rsidR="00DC6F5D">
        <w:t xml:space="preserve"> telefonem, adres mailowy)</w:t>
      </w:r>
      <w:r>
        <w:t>, godzinowy plan szkolenia, informacje o zapisach na warsztaty</w:t>
      </w:r>
      <w:r w:rsidR="00DC6F5D">
        <w:t>.</w:t>
      </w:r>
    </w:p>
    <w:p w:rsidR="00B86320" w:rsidRDefault="00B86320" w:rsidP="00B86320">
      <w:pPr>
        <w:spacing w:line="360" w:lineRule="auto"/>
        <w:jc w:val="both"/>
      </w:pPr>
    </w:p>
    <w:p w:rsidR="00B86320" w:rsidRPr="007120D6" w:rsidRDefault="00B86320" w:rsidP="00B86320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u w:val="single"/>
        </w:rPr>
        <w:t>R</w:t>
      </w:r>
      <w:r w:rsidRPr="00FD58AA">
        <w:rPr>
          <w:u w:val="single"/>
        </w:rPr>
        <w:t>ozpowszechnienie</w:t>
      </w:r>
      <w:r>
        <w:rPr>
          <w:u w:val="single"/>
        </w:rPr>
        <w:t xml:space="preserve"> plakatów i informacji o szkoleniu </w:t>
      </w:r>
    </w:p>
    <w:p w:rsidR="00B86320" w:rsidRDefault="00B86320" w:rsidP="00B86320">
      <w:pPr>
        <w:spacing w:line="360" w:lineRule="auto"/>
        <w:ind w:firstLine="360"/>
        <w:jc w:val="both"/>
      </w:pPr>
      <w:r>
        <w:t xml:space="preserve">Informacja o szkoleniu powinna się znaleźć na FB oraz powinna zostać przesłana drogą mailową do zainteresowanych problematyką osób, stowarzyszeń i instytucji oraz do informacyjnych portali miejskich i gminnych z co najmniej miesięcznym wyprzedzeniem, </w:t>
      </w:r>
      <w:r w:rsidR="000C4409">
        <w:br/>
      </w:r>
      <w:r>
        <w:t xml:space="preserve">i następnie powinna być uaktualniania i przypominana. </w:t>
      </w:r>
    </w:p>
    <w:p w:rsidR="00B86320" w:rsidRPr="00FD58AA" w:rsidRDefault="00B86320" w:rsidP="00B86320">
      <w:pPr>
        <w:spacing w:line="360" w:lineRule="auto"/>
        <w:ind w:firstLine="360"/>
        <w:jc w:val="both"/>
      </w:pPr>
      <w:r w:rsidRPr="00FD58AA">
        <w:t>Rozmieszczenie/rozwiesz</w:t>
      </w:r>
      <w:r>
        <w:t xml:space="preserve">enie plakatów powinno nastąpić </w:t>
      </w:r>
      <w:r w:rsidRPr="00FD58AA">
        <w:t>z co najmniej dwu tygodniowym wyprzedzeniem w miejscach przeznaczonych do wywieszania ogłoszeń, afiszy itp. ogólnodostępnych, ale także w siedzibach; organizatora, współpartnerów.</w:t>
      </w:r>
    </w:p>
    <w:p w:rsidR="00B86320" w:rsidRPr="00FD58AA" w:rsidRDefault="00B86320" w:rsidP="00B86320">
      <w:pPr>
        <w:spacing w:line="360" w:lineRule="auto"/>
        <w:ind w:firstLine="360"/>
        <w:jc w:val="both"/>
      </w:pPr>
      <w:r w:rsidRPr="000C4409">
        <w:rPr>
          <w:b/>
          <w:u w:val="single"/>
        </w:rPr>
        <w:t>Uwaga!</w:t>
      </w:r>
      <w:r w:rsidRPr="00FD58AA">
        <w:t xml:space="preserve"> Wydrukowanie plakatów można zlecić drukarni lub wykonać w zakresie własnym mając dobrej jakości kolorową drukarkę i urządzenie do laminowania.</w:t>
      </w:r>
      <w:r>
        <w:t xml:space="preserve"> </w:t>
      </w:r>
      <w:r w:rsidRPr="00FD58AA">
        <w:t xml:space="preserve">Mając na uwadze warunki atmosferyczne można/należy laminować plakaty przeznaczone do </w:t>
      </w:r>
      <w:r w:rsidRPr="00FD58AA">
        <w:lastRenderedPageBreak/>
        <w:t xml:space="preserve">wywieszenia na zewnątrz. Będą dłużej widoczne, czytelne i nie ulegną zniszczeniu pod wpływem deszczu. </w:t>
      </w:r>
    </w:p>
    <w:p w:rsidR="00B86320" w:rsidRDefault="00B86320" w:rsidP="00B86320">
      <w:pPr>
        <w:spacing w:line="360" w:lineRule="auto"/>
        <w:ind w:firstLine="360"/>
        <w:jc w:val="both"/>
      </w:pPr>
      <w:r>
        <w:t>Informacji o mającym nastąpić szkoleniu</w:t>
      </w:r>
      <w:r w:rsidRPr="00FD58AA">
        <w:t xml:space="preserve"> należy </w:t>
      </w:r>
      <w:r>
        <w:t xml:space="preserve">przekazać lokalnym mediom (radio, telewizja, prasa) </w:t>
      </w:r>
      <w:r w:rsidRPr="00FD58AA">
        <w:t xml:space="preserve"> ze </w:t>
      </w:r>
      <w:r>
        <w:t xml:space="preserve">znacznym wyprzedzeniem czasowym (1-1,5 miesiąca wcześniej). </w:t>
      </w:r>
      <w:r w:rsidRPr="00FD58AA">
        <w:t xml:space="preserve"> </w:t>
      </w:r>
    </w:p>
    <w:p w:rsidR="00B86320" w:rsidRDefault="00B86320" w:rsidP="00B86320">
      <w:pPr>
        <w:spacing w:line="360" w:lineRule="auto"/>
        <w:ind w:left="720"/>
        <w:jc w:val="both"/>
      </w:pPr>
    </w:p>
    <w:p w:rsidR="00B86320" w:rsidRPr="00FD58AA" w:rsidRDefault="00B86320" w:rsidP="00B86320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FD58AA">
        <w:rPr>
          <w:u w:val="single"/>
        </w:rPr>
        <w:t xml:space="preserve">Zaproszenie wolontariuszy </w:t>
      </w:r>
    </w:p>
    <w:p w:rsidR="00B86320" w:rsidRDefault="00B86320" w:rsidP="00B86320">
      <w:pPr>
        <w:spacing w:line="360" w:lineRule="auto"/>
        <w:ind w:firstLine="360"/>
        <w:jc w:val="both"/>
      </w:pPr>
      <w:r w:rsidRPr="00FD58AA">
        <w:t xml:space="preserve">Jeśli dana placówka </w:t>
      </w:r>
      <w:r>
        <w:t>współpracuje z wolontariuszami to może</w:t>
      </w:r>
      <w:r w:rsidRPr="00FD58AA">
        <w:t xml:space="preserve"> skorzystać z ich pomocy przy o</w:t>
      </w:r>
      <w:r>
        <w:t xml:space="preserve">rganizacji i w trakcie szkolenia. </w:t>
      </w:r>
      <w:r w:rsidRPr="00FD58AA">
        <w:t xml:space="preserve">Należy z nimi zawrzeć umowę </w:t>
      </w:r>
      <w:proofErr w:type="spellStart"/>
      <w:r w:rsidRPr="00FD58AA">
        <w:t>wolontariacką</w:t>
      </w:r>
      <w:proofErr w:type="spellEnd"/>
      <w:r w:rsidRPr="00FD58AA">
        <w:t xml:space="preserve"> na czas przygotowań</w:t>
      </w:r>
      <w:r>
        <w:t xml:space="preserve"> i na samo szkolenie. </w:t>
      </w:r>
    </w:p>
    <w:p w:rsidR="00B86320" w:rsidRDefault="00B86320" w:rsidP="00B86320">
      <w:pPr>
        <w:spacing w:line="360" w:lineRule="auto"/>
        <w:ind w:left="720"/>
        <w:jc w:val="both"/>
      </w:pPr>
    </w:p>
    <w:p w:rsidR="00B86320" w:rsidRPr="00A44062" w:rsidRDefault="00B86320" w:rsidP="00B86320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A44062">
        <w:rPr>
          <w:u w:val="single"/>
        </w:rPr>
        <w:t>Rozdzielenie obowiązków i zakresu odpowiedzialności na osoby organizujące spotkanie.</w:t>
      </w:r>
    </w:p>
    <w:p w:rsidR="00B86320" w:rsidRDefault="00B86320" w:rsidP="00B86320">
      <w:pPr>
        <w:spacing w:line="360" w:lineRule="auto"/>
        <w:ind w:firstLine="360"/>
        <w:jc w:val="both"/>
      </w:pPr>
      <w:r w:rsidRPr="00FD58AA">
        <w:t xml:space="preserve">Mając do dyspozycji </w:t>
      </w:r>
      <w:r w:rsidR="00DC6F5D">
        <w:t xml:space="preserve">osoby z zespołu lub pracowników instytucji, w której odbywa się szkolenie, </w:t>
      </w:r>
      <w:r w:rsidRPr="00FD58AA">
        <w:t xml:space="preserve">należy przydzielić każdemu określone zadania do wykonania.  Odpowiedzialność za powierzony odcinek pracy/przygotowań sprawia, że dany pracownik czuje się uczestnikiem projektu i daje mu to ogromną satysfakcję. </w:t>
      </w:r>
    </w:p>
    <w:p w:rsidR="00B86320" w:rsidRDefault="00B86320" w:rsidP="00B86320">
      <w:pPr>
        <w:spacing w:line="360" w:lineRule="auto"/>
        <w:ind w:left="720"/>
        <w:jc w:val="both"/>
      </w:pPr>
    </w:p>
    <w:p w:rsidR="00B86320" w:rsidRPr="00FD58AA" w:rsidRDefault="00B86320" w:rsidP="00B86320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Przygotowanie </w:t>
      </w:r>
      <w:r w:rsidRPr="00FD58AA">
        <w:rPr>
          <w:u w:val="single"/>
        </w:rPr>
        <w:t>poczęstunku (catering lub zakupy w zakresie własnym )</w:t>
      </w:r>
    </w:p>
    <w:p w:rsidR="00B86320" w:rsidRDefault="00B86320" w:rsidP="00B86320">
      <w:pPr>
        <w:spacing w:line="360" w:lineRule="auto"/>
        <w:ind w:firstLine="360"/>
        <w:jc w:val="both"/>
      </w:pPr>
      <w:r w:rsidRPr="00FD58AA">
        <w:t>Planując spotkanie na bliżej określoną ilość gości należy zaplanować poczęstunek i napoje (w zależności od pory roku gorące lub chłodzące). Jeśli chcemy skorzystać z cateringu</w:t>
      </w:r>
      <w:r>
        <w:t xml:space="preserve"> należy zamówić go z co najmniej 2-tygodniowym</w:t>
      </w:r>
      <w:r w:rsidRPr="00FD58AA">
        <w:t xml:space="preserve"> wyprzedzeniem podając niezbędne informacje typu: na ile osób  przewidujemy poczęstunek, co chcemy podać (słodycze, słone przekąski, kanapki, owoce itp.)</w:t>
      </w:r>
      <w:r>
        <w:t xml:space="preserve">, </w:t>
      </w:r>
      <w:r w:rsidRPr="00FD58AA">
        <w:t>czy chcemy mieć osobę do obsługi gości czy sami się tym zajmiemy oraz ustalamy konkretną godzinę dos</w:t>
      </w:r>
      <w:r>
        <w:t>tawy cateringu (w dniu szkolenia</w:t>
      </w:r>
      <w:r w:rsidRPr="00FD58AA">
        <w:t xml:space="preserve"> minimum  na 2 godziny przed rozpoczęciem).</w:t>
      </w:r>
      <w:r>
        <w:t xml:space="preserve"> </w:t>
      </w:r>
      <w:r w:rsidRPr="00FD58AA">
        <w:t xml:space="preserve">Na spotkanie można też przygotować poczęstunek </w:t>
      </w:r>
      <w:r w:rsidR="000C4409">
        <w:br/>
      </w:r>
      <w:r w:rsidRPr="00FD58AA">
        <w:t>z zakupionych (max. dzień wcześniej)  ciast, owoców i napojów.</w:t>
      </w:r>
      <w:r>
        <w:t xml:space="preserve"> </w:t>
      </w:r>
      <w:r w:rsidRPr="00FD58AA">
        <w:t xml:space="preserve">W związku z serwowaniem poczęstunku należy mieć odpowiednią ilość naczyń serwisowych: filiżanki do kawy i herbaty, talerzyki, sztućce oraz termosy do gorącej wody, kubeczki do napojów chłodzących, serwetki do rąk. </w:t>
      </w:r>
    </w:p>
    <w:p w:rsidR="00B86320" w:rsidRDefault="00B86320" w:rsidP="002C7422">
      <w:pPr>
        <w:spacing w:line="360" w:lineRule="auto"/>
        <w:jc w:val="both"/>
      </w:pPr>
      <w:r w:rsidRPr="00FD58AA">
        <w:t xml:space="preserve">     </w:t>
      </w:r>
    </w:p>
    <w:p w:rsidR="002C7422" w:rsidRDefault="00B86320" w:rsidP="002C7422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FD58AA">
        <w:rPr>
          <w:u w:val="single"/>
        </w:rPr>
        <w:t>Inne  materiały niezbędne</w:t>
      </w:r>
      <w:r>
        <w:rPr>
          <w:u w:val="single"/>
        </w:rPr>
        <w:t xml:space="preserve"> do przygotowania spektaklu i szkolenia </w:t>
      </w:r>
      <w:r w:rsidR="002C7422">
        <w:rPr>
          <w:u w:val="single"/>
        </w:rPr>
        <w:t xml:space="preserve">– </w:t>
      </w:r>
      <w:r w:rsidR="002C7422">
        <w:t xml:space="preserve">w zależności od potrzeb i planu prowadzących </w:t>
      </w:r>
    </w:p>
    <w:p w:rsidR="002C7422" w:rsidRPr="002C7422" w:rsidRDefault="002C7422" w:rsidP="002C7422">
      <w:pPr>
        <w:spacing w:line="360" w:lineRule="auto"/>
        <w:ind w:left="720"/>
        <w:jc w:val="both"/>
        <w:rPr>
          <w:u w:val="single"/>
        </w:rPr>
      </w:pPr>
    </w:p>
    <w:p w:rsidR="00B86320" w:rsidRPr="00FD58AA" w:rsidRDefault="00B86320" w:rsidP="00B86320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FD58AA">
        <w:rPr>
          <w:u w:val="single"/>
        </w:rPr>
        <w:t xml:space="preserve">Przygotowanie nagłośnienia </w:t>
      </w:r>
      <w:r>
        <w:rPr>
          <w:u w:val="single"/>
        </w:rPr>
        <w:t xml:space="preserve">i oświetlenia miejsca szkolenia </w:t>
      </w:r>
    </w:p>
    <w:p w:rsidR="00B86320" w:rsidRDefault="00B86320" w:rsidP="00B86320">
      <w:pPr>
        <w:spacing w:line="360" w:lineRule="auto"/>
        <w:ind w:firstLine="360"/>
        <w:jc w:val="both"/>
      </w:pPr>
      <w:r w:rsidRPr="00FD58AA">
        <w:lastRenderedPageBreak/>
        <w:t>Mając na uwadze odpowiednią oprawę akus</w:t>
      </w:r>
      <w:r>
        <w:t xml:space="preserve">tyczną i oświetleniową szkolenia </w:t>
      </w:r>
      <w:r w:rsidRPr="00FD58AA">
        <w:t xml:space="preserve"> </w:t>
      </w:r>
      <w:r w:rsidR="002C7422">
        <w:t xml:space="preserve">(w tym warsztatów) </w:t>
      </w:r>
      <w:r w:rsidRPr="00FD58AA">
        <w:t>należy wcześniej przygotować, podłączyć i sprawdzić działanie posiadanego sprzętu nagłośnieniowego i oświetleniowego (rampy z reflektorami, ozdobne żarówki, lampy itp.)</w:t>
      </w:r>
      <w:r>
        <w:t>. Konieczne jest zapewnienie obsługi technicznej (osoby do pomocy)</w:t>
      </w:r>
      <w:r w:rsidR="002C7422">
        <w:t>.</w:t>
      </w:r>
    </w:p>
    <w:p w:rsidR="00B86320" w:rsidRPr="00FD58AA" w:rsidRDefault="00B86320" w:rsidP="00B86320">
      <w:pPr>
        <w:spacing w:line="360" w:lineRule="auto"/>
        <w:ind w:left="720"/>
        <w:jc w:val="both"/>
      </w:pPr>
    </w:p>
    <w:p w:rsidR="00B86320" w:rsidRPr="00FD58AA" w:rsidRDefault="00B86320" w:rsidP="00B86320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FD58AA">
        <w:rPr>
          <w:u w:val="single"/>
        </w:rPr>
        <w:t>Obsługa medialna i fotograficzna spotkania</w:t>
      </w:r>
    </w:p>
    <w:p w:rsidR="00B86320" w:rsidRPr="00FD58AA" w:rsidRDefault="00B86320" w:rsidP="00B86320">
      <w:pPr>
        <w:spacing w:line="360" w:lineRule="auto"/>
        <w:ind w:firstLine="360"/>
        <w:jc w:val="both"/>
      </w:pPr>
      <w:r>
        <w:t>Szkolenie</w:t>
      </w:r>
      <w:r w:rsidR="002C7422">
        <w:t xml:space="preserve"> i warsztat może </w:t>
      </w:r>
      <w:r w:rsidRPr="00FD58AA">
        <w:t xml:space="preserve">zostać skomentowane przez reporterów prasy lokalnej. </w:t>
      </w:r>
      <w:r w:rsidR="000C4409">
        <w:br/>
      </w:r>
      <w:r w:rsidRPr="00FD58AA">
        <w:t>W związku z tym</w:t>
      </w:r>
      <w:r w:rsidR="002C7422">
        <w:t xml:space="preserve"> warto</w:t>
      </w:r>
      <w:r w:rsidRPr="00FD58AA">
        <w:t xml:space="preserve"> wcześniej zaprosić przedstawicieli mediów lokalnych. Warto też wykonać w zakresie własnym dokumentację fotograficzną </w:t>
      </w:r>
      <w:r>
        <w:t xml:space="preserve">i filmową </w:t>
      </w:r>
      <w:r w:rsidRPr="00FD58AA">
        <w:t xml:space="preserve">ze </w:t>
      </w:r>
      <w:r>
        <w:t>spotkania. W tym ce</w:t>
      </w:r>
      <w:r w:rsidR="002C7422">
        <w:t>lu konieczne jest wyznaczenie osoby</w:t>
      </w:r>
      <w:r>
        <w:t xml:space="preserve"> odpowiedzialnego za dokumentację lub osoby znającej </w:t>
      </w:r>
      <w:r w:rsidRPr="00FD58AA">
        <w:t>się</w:t>
      </w:r>
      <w:r>
        <w:t xml:space="preserve"> na fotografowaniu  i powierzeniu</w:t>
      </w:r>
      <w:r w:rsidRPr="00FD58AA">
        <w:t xml:space="preserve"> jej wykonanie  zdjęć do</w:t>
      </w:r>
      <w:r>
        <w:t>kumentujących przebieg szkolenia lub/i filmowania</w:t>
      </w:r>
      <w:r w:rsidRPr="00FD58AA">
        <w:t>. Jeśli nie m</w:t>
      </w:r>
      <w:r>
        <w:t>amy takiej osoby to  można zatrudnić</w:t>
      </w:r>
      <w:r w:rsidRPr="00FD58AA">
        <w:t xml:space="preserve"> profesjonalnego fotografa na umowę zlecenie. </w:t>
      </w:r>
    </w:p>
    <w:p w:rsidR="00B86320" w:rsidRPr="00FD58AA" w:rsidRDefault="00B86320" w:rsidP="00B86320">
      <w:pPr>
        <w:spacing w:line="360" w:lineRule="auto"/>
        <w:ind w:left="360"/>
        <w:jc w:val="both"/>
      </w:pPr>
    </w:p>
    <w:p w:rsidR="00B86320" w:rsidRPr="000C4409" w:rsidRDefault="002C7422" w:rsidP="00B8632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C4409">
        <w:rPr>
          <w:b/>
          <w:sz w:val="28"/>
          <w:szCs w:val="28"/>
          <w:u w:val="single"/>
        </w:rPr>
        <w:t xml:space="preserve">Przebieg szkolenia </w:t>
      </w:r>
      <w:r w:rsidR="00B86320" w:rsidRPr="000C4409">
        <w:rPr>
          <w:b/>
          <w:sz w:val="28"/>
          <w:szCs w:val="28"/>
          <w:u w:val="single"/>
        </w:rPr>
        <w:t xml:space="preserve"> – przykładowy harmonogram:</w:t>
      </w:r>
    </w:p>
    <w:p w:rsidR="00890A2D" w:rsidRPr="00604867" w:rsidRDefault="00890A2D" w:rsidP="00B86320">
      <w:pPr>
        <w:spacing w:line="360" w:lineRule="auto"/>
        <w:jc w:val="both"/>
        <w:rPr>
          <w:b/>
          <w:u w:val="single"/>
        </w:rPr>
      </w:pPr>
    </w:p>
    <w:p w:rsidR="000C4409" w:rsidRDefault="002C7422" w:rsidP="00B86320">
      <w:pPr>
        <w:spacing w:line="360" w:lineRule="auto"/>
        <w:jc w:val="both"/>
        <w:rPr>
          <w:b/>
        </w:rPr>
      </w:pPr>
      <w:r w:rsidRPr="000C4409">
        <w:rPr>
          <w:b/>
        </w:rPr>
        <w:t>Dzień 1.</w:t>
      </w:r>
    </w:p>
    <w:p w:rsidR="00B86320" w:rsidRPr="000C4409" w:rsidRDefault="002C7422" w:rsidP="00B86320">
      <w:pPr>
        <w:spacing w:line="360" w:lineRule="auto"/>
        <w:jc w:val="both"/>
        <w:rPr>
          <w:b/>
        </w:rPr>
      </w:pPr>
      <w:r>
        <w:t>7.00 -</w:t>
      </w:r>
      <w:r w:rsidR="000C4409">
        <w:t xml:space="preserve"> </w:t>
      </w:r>
      <w:r>
        <w:t xml:space="preserve"> </w:t>
      </w:r>
      <w:r w:rsidR="00B86320">
        <w:t>8</w:t>
      </w:r>
      <w:r w:rsidR="000C4409">
        <w:t xml:space="preserve">.00 </w:t>
      </w:r>
      <w:r w:rsidR="007545B2">
        <w:t xml:space="preserve">   - </w:t>
      </w:r>
      <w:r w:rsidR="00B86320" w:rsidRPr="00FD58AA">
        <w:t xml:space="preserve"> dostawa cateringu</w:t>
      </w:r>
    </w:p>
    <w:p w:rsidR="00B86320" w:rsidRDefault="000C4409" w:rsidP="00B86320">
      <w:pPr>
        <w:spacing w:line="360" w:lineRule="auto"/>
        <w:jc w:val="both"/>
      </w:pPr>
      <w:r>
        <w:t xml:space="preserve">8.00 -  </w:t>
      </w:r>
      <w:r w:rsidR="002C7422">
        <w:t>9.00</w:t>
      </w:r>
      <w:r w:rsidR="007545B2">
        <w:t xml:space="preserve">    -  </w:t>
      </w:r>
      <w:r w:rsidR="00B86320" w:rsidRPr="00FD58AA">
        <w:t>witanie gości</w:t>
      </w:r>
      <w:r w:rsidR="00B86320">
        <w:t xml:space="preserve">, rejestracja uczestników szkolenia </w:t>
      </w:r>
    </w:p>
    <w:p w:rsidR="00B86320" w:rsidRDefault="000C4409" w:rsidP="00B86320">
      <w:pPr>
        <w:spacing w:line="360" w:lineRule="auto"/>
        <w:ind w:right="-288"/>
        <w:jc w:val="both"/>
      </w:pPr>
      <w:r>
        <w:t xml:space="preserve">9.00 - </w:t>
      </w:r>
      <w:r w:rsidR="002C7422">
        <w:t>9.15</w:t>
      </w:r>
      <w:r w:rsidR="00B86320">
        <w:t xml:space="preserve"> </w:t>
      </w:r>
      <w:r w:rsidR="007545B2">
        <w:t xml:space="preserve"> </w:t>
      </w:r>
      <w:r w:rsidR="00B86320">
        <w:t xml:space="preserve">- </w:t>
      </w:r>
      <w:r w:rsidR="00B86320" w:rsidRPr="00FD58AA">
        <w:t>oficjalne powitanie przybyłych gości</w:t>
      </w:r>
      <w:r w:rsidR="00B86320">
        <w:t>, przedstawienie celu</w:t>
      </w:r>
      <w:r w:rsidR="002C7422">
        <w:t xml:space="preserve"> szkolenia</w:t>
      </w:r>
      <w:r w:rsidR="00B86320">
        <w:t xml:space="preserve">, prezentacja </w:t>
      </w:r>
      <w:r w:rsidR="002C7422">
        <w:t xml:space="preserve">wykładowców i </w:t>
      </w:r>
      <w:r w:rsidR="00B86320">
        <w:t>autorów</w:t>
      </w:r>
      <w:r w:rsidR="002C7422">
        <w:t xml:space="preserve"> innowacji, prowadzących warsztaty, uczestników panelu</w:t>
      </w:r>
      <w:r w:rsidR="00B86320">
        <w:t xml:space="preserve">, a także podziękowania </w:t>
      </w:r>
      <w:r w:rsidR="002C7422">
        <w:t>wszystkim osobom i instytucjom zaangażowanym w organizację szkolenia</w:t>
      </w:r>
    </w:p>
    <w:p w:rsidR="00B86320" w:rsidRDefault="002C7422" w:rsidP="00B86320">
      <w:pPr>
        <w:spacing w:line="360" w:lineRule="auto"/>
        <w:jc w:val="both"/>
      </w:pPr>
      <w:r>
        <w:t xml:space="preserve">9.15 – 15.00 </w:t>
      </w:r>
      <w:r w:rsidR="007545B2">
        <w:t xml:space="preserve">  - </w:t>
      </w:r>
      <w:r>
        <w:t xml:space="preserve">wykłady </w:t>
      </w:r>
      <w:r w:rsidR="00B86320">
        <w:t xml:space="preserve"> </w:t>
      </w:r>
      <w:r>
        <w:t xml:space="preserve">+ przerwy </w:t>
      </w:r>
    </w:p>
    <w:p w:rsidR="00B86320" w:rsidRDefault="00B86320" w:rsidP="00B86320">
      <w:pPr>
        <w:spacing w:line="360" w:lineRule="auto"/>
        <w:jc w:val="both"/>
      </w:pPr>
      <w:r>
        <w:t>- wykład neurologa</w:t>
      </w:r>
    </w:p>
    <w:p w:rsidR="00B86320" w:rsidRDefault="00B86320" w:rsidP="00B86320">
      <w:pPr>
        <w:spacing w:line="360" w:lineRule="auto"/>
        <w:jc w:val="both"/>
      </w:pPr>
      <w:r>
        <w:t>- wykład neuropsychologa</w:t>
      </w:r>
    </w:p>
    <w:p w:rsidR="00B86320" w:rsidRDefault="00B86320" w:rsidP="00B86320">
      <w:pPr>
        <w:spacing w:line="360" w:lineRule="auto"/>
        <w:jc w:val="both"/>
      </w:pPr>
      <w:r>
        <w:t>- wykład pedagoga / terapeuty</w:t>
      </w:r>
    </w:p>
    <w:p w:rsidR="00B86320" w:rsidRDefault="00B86320" w:rsidP="00B86320">
      <w:pPr>
        <w:spacing w:line="360" w:lineRule="auto"/>
        <w:jc w:val="both"/>
      </w:pPr>
      <w:r>
        <w:t xml:space="preserve">- wykład </w:t>
      </w:r>
      <w:proofErr w:type="spellStart"/>
      <w:r>
        <w:t>dramaterapeuty</w:t>
      </w:r>
      <w:proofErr w:type="spellEnd"/>
      <w:r>
        <w:t xml:space="preserve"> / osoby z  teatru</w:t>
      </w:r>
    </w:p>
    <w:p w:rsidR="002C7422" w:rsidRDefault="002C7422" w:rsidP="00B86320">
      <w:pPr>
        <w:spacing w:line="360" w:lineRule="auto"/>
        <w:jc w:val="both"/>
      </w:pPr>
      <w:r>
        <w:t>15.00</w:t>
      </w:r>
      <w:r w:rsidR="007545B2">
        <w:t xml:space="preserve">    - </w:t>
      </w:r>
      <w:r>
        <w:t xml:space="preserve">  podsumowanie części wykładowej i panel dyskusyjny</w:t>
      </w:r>
    </w:p>
    <w:p w:rsidR="002C7422" w:rsidRDefault="002C7422" w:rsidP="00B86320">
      <w:pPr>
        <w:spacing w:line="360" w:lineRule="auto"/>
        <w:jc w:val="both"/>
      </w:pPr>
      <w:r>
        <w:t>16.00</w:t>
      </w:r>
      <w:r w:rsidR="007545B2">
        <w:t xml:space="preserve">    -  </w:t>
      </w:r>
      <w:r>
        <w:t xml:space="preserve"> zakończenie</w:t>
      </w:r>
      <w:r w:rsidR="00890A2D">
        <w:t>:</w:t>
      </w:r>
    </w:p>
    <w:p w:rsidR="002C7422" w:rsidRDefault="002C7422" w:rsidP="002C7422">
      <w:pPr>
        <w:spacing w:line="360" w:lineRule="auto"/>
        <w:ind w:firstLine="708"/>
        <w:jc w:val="both"/>
      </w:pPr>
      <w:r>
        <w:t xml:space="preserve">- </w:t>
      </w:r>
      <w:r w:rsidRPr="00FD58AA">
        <w:t>podziękowanie przy</w:t>
      </w:r>
      <w:r>
        <w:t>byłym za uczestnictwo w szkoleniu</w:t>
      </w:r>
    </w:p>
    <w:p w:rsidR="002C7422" w:rsidRDefault="002C7422" w:rsidP="002C7422">
      <w:pPr>
        <w:spacing w:line="360" w:lineRule="auto"/>
        <w:jc w:val="both"/>
      </w:pPr>
      <w:r>
        <w:tab/>
        <w:t xml:space="preserve">- rozdanie zaświadczeń o uczestnictwie </w:t>
      </w:r>
    </w:p>
    <w:p w:rsidR="002C7422" w:rsidRDefault="002C7422" w:rsidP="00B86320">
      <w:pPr>
        <w:spacing w:line="360" w:lineRule="auto"/>
        <w:jc w:val="both"/>
      </w:pPr>
    </w:p>
    <w:p w:rsidR="000C4409" w:rsidRDefault="000C4409" w:rsidP="00B86320">
      <w:pPr>
        <w:spacing w:line="360" w:lineRule="auto"/>
        <w:jc w:val="both"/>
      </w:pPr>
    </w:p>
    <w:p w:rsidR="002C7422" w:rsidRDefault="002C7422" w:rsidP="00B86320">
      <w:pPr>
        <w:spacing w:line="360" w:lineRule="auto"/>
        <w:jc w:val="both"/>
      </w:pPr>
      <w:r>
        <w:lastRenderedPageBreak/>
        <w:t>Dzień 2.</w:t>
      </w:r>
    </w:p>
    <w:p w:rsidR="002C7422" w:rsidRDefault="002C7422" w:rsidP="00B86320">
      <w:pPr>
        <w:spacing w:line="360" w:lineRule="auto"/>
        <w:jc w:val="both"/>
      </w:pPr>
      <w:r>
        <w:t>9.00</w:t>
      </w:r>
      <w:r w:rsidR="007545B2">
        <w:t xml:space="preserve">  </w:t>
      </w:r>
      <w:r>
        <w:t xml:space="preserve"> – 10.00</w:t>
      </w:r>
      <w:r w:rsidR="007545B2">
        <w:t xml:space="preserve"> - </w:t>
      </w:r>
      <w:r>
        <w:t xml:space="preserve"> wprowadzenie do tematyki warsztatów </w:t>
      </w:r>
    </w:p>
    <w:p w:rsidR="002C7422" w:rsidRDefault="002C7422" w:rsidP="00B86320">
      <w:pPr>
        <w:spacing w:line="360" w:lineRule="auto"/>
        <w:jc w:val="both"/>
      </w:pPr>
      <w:r>
        <w:t>10.00 – 16.00</w:t>
      </w:r>
      <w:r w:rsidR="007545B2">
        <w:t xml:space="preserve"> - </w:t>
      </w:r>
      <w:r>
        <w:t xml:space="preserve"> warsztaty + przerwy</w:t>
      </w:r>
    </w:p>
    <w:p w:rsidR="002C7422" w:rsidRDefault="002C7422" w:rsidP="00B86320">
      <w:pPr>
        <w:spacing w:line="360" w:lineRule="auto"/>
        <w:jc w:val="both"/>
      </w:pPr>
      <w:r>
        <w:t>16</w:t>
      </w:r>
      <w:r w:rsidR="00B86320">
        <w:t>.00</w:t>
      </w:r>
      <w:r w:rsidR="007545B2">
        <w:t xml:space="preserve">  - </w:t>
      </w:r>
      <w:r w:rsidR="00B86320">
        <w:t xml:space="preserve"> zakończenie części </w:t>
      </w:r>
      <w:r>
        <w:t>warsztatowej:</w:t>
      </w:r>
    </w:p>
    <w:p w:rsidR="00B86320" w:rsidRDefault="00B86320" w:rsidP="00B86320">
      <w:pPr>
        <w:spacing w:line="360" w:lineRule="auto"/>
        <w:ind w:firstLine="708"/>
        <w:jc w:val="both"/>
      </w:pPr>
      <w:r>
        <w:t xml:space="preserve">- </w:t>
      </w:r>
      <w:r w:rsidRPr="00FD58AA">
        <w:t>podziękowanie przy</w:t>
      </w:r>
      <w:r>
        <w:t>byłym za uczestnictwo w szkoleniu</w:t>
      </w:r>
    </w:p>
    <w:p w:rsidR="00B86320" w:rsidRDefault="00B86320" w:rsidP="00B86320">
      <w:pPr>
        <w:spacing w:line="360" w:lineRule="auto"/>
        <w:jc w:val="both"/>
      </w:pPr>
      <w:r>
        <w:tab/>
        <w:t xml:space="preserve">- rozdanie zaświadczeń o </w:t>
      </w:r>
      <w:r w:rsidR="002C7422">
        <w:t xml:space="preserve">uczestnictwie </w:t>
      </w:r>
    </w:p>
    <w:p w:rsidR="00B86320" w:rsidRDefault="00890A2D" w:rsidP="002C7422">
      <w:pPr>
        <w:spacing w:line="360" w:lineRule="auto"/>
        <w:jc w:val="both"/>
      </w:pPr>
      <w:r>
        <w:t xml:space="preserve">             </w:t>
      </w:r>
    </w:p>
    <w:p w:rsidR="00890A2D" w:rsidRDefault="00890A2D" w:rsidP="002C7422">
      <w:pPr>
        <w:spacing w:line="360" w:lineRule="auto"/>
        <w:jc w:val="both"/>
      </w:pPr>
    </w:p>
    <w:p w:rsidR="00890A2D" w:rsidRPr="00FD58AA" w:rsidRDefault="00890A2D" w:rsidP="002C7422">
      <w:pPr>
        <w:spacing w:line="360" w:lineRule="auto"/>
        <w:jc w:val="both"/>
      </w:pPr>
    </w:p>
    <w:p w:rsidR="00B86320" w:rsidRPr="005C0C03" w:rsidRDefault="00B86320" w:rsidP="00B86320">
      <w:pPr>
        <w:spacing w:line="360" w:lineRule="auto"/>
        <w:jc w:val="both"/>
        <w:rPr>
          <w:b/>
        </w:rPr>
      </w:pPr>
      <w:r w:rsidRPr="005C0C03">
        <w:rPr>
          <w:b/>
        </w:rPr>
        <w:t xml:space="preserve">Czas trwania  szkolenia  min. 10  h. </w:t>
      </w:r>
    </w:p>
    <w:p w:rsidR="00B86320" w:rsidRDefault="00B86320" w:rsidP="00B86320">
      <w:pPr>
        <w:spacing w:line="360" w:lineRule="auto"/>
        <w:jc w:val="both"/>
        <w:rPr>
          <w:b/>
        </w:rPr>
      </w:pPr>
    </w:p>
    <w:p w:rsidR="00B86320" w:rsidRPr="00604867" w:rsidRDefault="00B86320" w:rsidP="00B86320">
      <w:pPr>
        <w:spacing w:line="360" w:lineRule="auto"/>
        <w:jc w:val="both"/>
        <w:rPr>
          <w:b/>
        </w:rPr>
      </w:pPr>
      <w:r w:rsidRPr="00604867">
        <w:rPr>
          <w:b/>
        </w:rPr>
        <w:t>Ocena, pochwała, motywacja</w:t>
      </w:r>
    </w:p>
    <w:p w:rsidR="00B86320" w:rsidRPr="00FD58AA" w:rsidRDefault="00B86320" w:rsidP="007545B2">
      <w:pPr>
        <w:spacing w:line="360" w:lineRule="auto"/>
        <w:ind w:firstLine="708"/>
        <w:jc w:val="both"/>
      </w:pPr>
      <w:r w:rsidRPr="00FD58AA">
        <w:t>Po zakończeniu spotkania należy</w:t>
      </w:r>
      <w:r>
        <w:t xml:space="preserve"> dokonać oceny całości szkolenia</w:t>
      </w:r>
      <w:r w:rsidRPr="00FD58AA">
        <w:t xml:space="preserve"> i konkretnych zadań przydzielonych poszczególnym osobom zaangażowanym w organizację wydarzenia. </w:t>
      </w:r>
    </w:p>
    <w:p w:rsidR="00B86320" w:rsidRDefault="00B86320" w:rsidP="007545B2">
      <w:pPr>
        <w:spacing w:line="360" w:lineRule="auto"/>
        <w:jc w:val="both"/>
      </w:pPr>
      <w:r w:rsidRPr="00FD58AA">
        <w:t>Ocena posłuży do przygotowa</w:t>
      </w:r>
      <w:r w:rsidR="007545B2">
        <w:t xml:space="preserve">nia podobnych spotkań i pozwoli </w:t>
      </w:r>
      <w:r w:rsidRPr="00FD58AA">
        <w:t>ulepszyć/zmienić/zmodyfikować   działania od strony merytorycznej i technicznej</w:t>
      </w:r>
      <w:r>
        <w:t xml:space="preserve">,  a także pozwoli na analizę zaangażowania i motywacji </w:t>
      </w:r>
      <w:r w:rsidRPr="00FD58AA">
        <w:t>do pracy poszczególnych osób</w:t>
      </w:r>
      <w:r>
        <w:t xml:space="preserve"> w czasie szkolenia</w:t>
      </w:r>
      <w:r w:rsidRPr="00FD58AA">
        <w:t xml:space="preserve">. </w:t>
      </w:r>
    </w:p>
    <w:p w:rsidR="00B86320" w:rsidRPr="001E3277" w:rsidRDefault="00B86320" w:rsidP="00B86320">
      <w:pPr>
        <w:spacing w:line="360" w:lineRule="auto"/>
        <w:jc w:val="both"/>
        <w:rPr>
          <w:u w:val="single"/>
        </w:rPr>
      </w:pPr>
    </w:p>
    <w:p w:rsidR="00B86320" w:rsidRPr="00604867" w:rsidRDefault="00B86320" w:rsidP="00B86320">
      <w:pPr>
        <w:spacing w:line="360" w:lineRule="auto"/>
        <w:jc w:val="both"/>
        <w:rPr>
          <w:b/>
        </w:rPr>
      </w:pPr>
      <w:r w:rsidRPr="00604867">
        <w:rPr>
          <w:b/>
        </w:rPr>
        <w:t>Ważne</w:t>
      </w:r>
    </w:p>
    <w:p w:rsidR="00B86320" w:rsidRPr="00FD58AA" w:rsidRDefault="00B86320" w:rsidP="00890A2D">
      <w:pPr>
        <w:spacing w:line="360" w:lineRule="auto"/>
        <w:ind w:firstLine="708"/>
        <w:jc w:val="both"/>
      </w:pPr>
      <w:r w:rsidRPr="00FD58AA">
        <w:t>Ze znacznym w</w:t>
      </w:r>
      <w:r>
        <w:t>yprzedzeniem czasowym warto poinformować</w:t>
      </w:r>
      <w:r w:rsidRPr="00FD58AA">
        <w:t xml:space="preserve"> media lokalne </w:t>
      </w:r>
      <w:r w:rsidR="007545B2">
        <w:br/>
      </w:r>
      <w:r w:rsidRPr="00FD58AA">
        <w:t xml:space="preserve">o miejscu i terminie </w:t>
      </w:r>
      <w:r w:rsidR="00890A2D">
        <w:t>szkolenia.</w:t>
      </w:r>
    </w:p>
    <w:p w:rsidR="00B86320" w:rsidRDefault="00B86320" w:rsidP="00B86320">
      <w:pPr>
        <w:spacing w:line="360" w:lineRule="auto"/>
        <w:jc w:val="both"/>
      </w:pPr>
    </w:p>
    <w:p w:rsidR="00B86320" w:rsidRDefault="00B86320" w:rsidP="00890A2D">
      <w:pPr>
        <w:spacing w:line="360" w:lineRule="auto"/>
        <w:ind w:firstLine="708"/>
        <w:jc w:val="both"/>
      </w:pPr>
      <w:r w:rsidRPr="00FD58AA">
        <w:t>Niniejsza instrukcj</w:t>
      </w:r>
      <w:r>
        <w:t xml:space="preserve">a może służyć do organizacji szkolenia podsumowującego cykl pracy terapeutyczno – teatralnej </w:t>
      </w:r>
      <w:r w:rsidR="00890A2D">
        <w:t xml:space="preserve">w formule Teatru Reminiscencyjnego lub niezależnie od niego, </w:t>
      </w:r>
      <w:r w:rsidRPr="00FD58AA">
        <w:t xml:space="preserve">realizowanego nie tylko z </w:t>
      </w:r>
      <w:r>
        <w:t xml:space="preserve">osobami z zaburzeniami poznawczymi i osobami </w:t>
      </w:r>
      <w:r w:rsidR="007545B2">
        <w:br/>
      </w:r>
      <w:r>
        <w:t xml:space="preserve">z otępieniem, </w:t>
      </w:r>
      <w:r w:rsidRPr="00FD58AA">
        <w:t xml:space="preserve">ale także z osobami w różnym wieku </w:t>
      </w:r>
      <w:r>
        <w:t>oraz wolontariuszami i pracownikami placówek służby zdrowia i placówek kultury</w:t>
      </w:r>
      <w:r w:rsidR="00890A2D">
        <w:t xml:space="preserve"> oraz oświaty i edukacji</w:t>
      </w:r>
      <w:r>
        <w:t xml:space="preserve">. </w:t>
      </w:r>
    </w:p>
    <w:p w:rsidR="00B86320" w:rsidRPr="00FD58AA" w:rsidRDefault="00B86320" w:rsidP="00B86320">
      <w:pPr>
        <w:spacing w:line="360" w:lineRule="auto"/>
        <w:jc w:val="both"/>
        <w:rPr>
          <w:b/>
        </w:rPr>
      </w:pPr>
    </w:p>
    <w:p w:rsidR="00B86320" w:rsidRDefault="00B86320" w:rsidP="00B86320">
      <w:pPr>
        <w:rPr>
          <w:rFonts w:ascii="Georgia" w:hAnsi="Georgia"/>
        </w:rPr>
      </w:pPr>
    </w:p>
    <w:p w:rsidR="007545B2" w:rsidRDefault="007545B2" w:rsidP="00B86320">
      <w:pPr>
        <w:rPr>
          <w:rFonts w:ascii="Georgia" w:hAnsi="Georgia"/>
        </w:rPr>
      </w:pPr>
    </w:p>
    <w:p w:rsidR="007545B2" w:rsidRDefault="007545B2" w:rsidP="00B86320">
      <w:pPr>
        <w:rPr>
          <w:rFonts w:ascii="Georgia" w:hAnsi="Georgia"/>
        </w:rPr>
      </w:pPr>
    </w:p>
    <w:p w:rsidR="007545B2" w:rsidRDefault="007545B2" w:rsidP="00B86320">
      <w:pPr>
        <w:rPr>
          <w:rFonts w:ascii="Georgia" w:hAnsi="Georgia"/>
        </w:rPr>
      </w:pPr>
    </w:p>
    <w:p w:rsidR="007545B2" w:rsidRDefault="007545B2" w:rsidP="00B86320">
      <w:pPr>
        <w:rPr>
          <w:rFonts w:ascii="Georgia" w:hAnsi="Georgia"/>
        </w:rPr>
      </w:pPr>
    </w:p>
    <w:p w:rsidR="007545B2" w:rsidRDefault="007545B2" w:rsidP="00B86320">
      <w:pPr>
        <w:rPr>
          <w:rFonts w:ascii="Georgia" w:hAnsi="Georgia"/>
        </w:rPr>
      </w:pPr>
    </w:p>
    <w:p w:rsidR="007545B2" w:rsidRDefault="007545B2" w:rsidP="00B86320">
      <w:pPr>
        <w:rPr>
          <w:rFonts w:ascii="Georgia" w:hAnsi="Georgia"/>
        </w:rPr>
      </w:pPr>
    </w:p>
    <w:p w:rsidR="00B86320" w:rsidRPr="00604867" w:rsidRDefault="00B86320" w:rsidP="00B86320">
      <w:r w:rsidRPr="00604867">
        <w:rPr>
          <w:b/>
        </w:rPr>
        <w:lastRenderedPageBreak/>
        <w:t>Bibliografia</w:t>
      </w:r>
      <w:r w:rsidR="00890A2D">
        <w:t xml:space="preserve"> </w:t>
      </w:r>
    </w:p>
    <w:p w:rsidR="00B86320" w:rsidRPr="00604867" w:rsidRDefault="00B86320" w:rsidP="00B86320"/>
    <w:p w:rsidR="00B86320" w:rsidRDefault="00B86320" w:rsidP="00B86320">
      <w:pPr>
        <w:numPr>
          <w:ilvl w:val="0"/>
          <w:numId w:val="8"/>
        </w:numPr>
        <w:shd w:val="clear" w:color="auto" w:fill="FFFFFF"/>
        <w:spacing w:line="360" w:lineRule="auto"/>
        <w:contextualSpacing/>
        <w:rPr>
          <w:color w:val="222222"/>
          <w:lang w:val="en-US" w:eastAsia="en-US"/>
        </w:rPr>
      </w:pPr>
      <w:proofErr w:type="spellStart"/>
      <w:r w:rsidRPr="00604867">
        <w:rPr>
          <w:color w:val="222222"/>
          <w:lang w:val="en-US" w:eastAsia="en-US"/>
        </w:rPr>
        <w:t>Legere</w:t>
      </w:r>
      <w:proofErr w:type="spellEnd"/>
      <w:r w:rsidRPr="00604867">
        <w:rPr>
          <w:color w:val="222222"/>
          <w:lang w:val="en-US" w:eastAsia="en-US"/>
        </w:rPr>
        <w:t> L. E., McNeill S., </w:t>
      </w:r>
      <w:proofErr w:type="spellStart"/>
      <w:r w:rsidRPr="00604867">
        <w:rPr>
          <w:color w:val="222222"/>
          <w:lang w:val="en-US" w:eastAsia="en-US"/>
        </w:rPr>
        <w:t>Schindel</w:t>
      </w:r>
      <w:proofErr w:type="spellEnd"/>
      <w:r w:rsidRPr="00604867">
        <w:rPr>
          <w:color w:val="222222"/>
          <w:lang w:val="en-US" w:eastAsia="en-US"/>
        </w:rPr>
        <w:t xml:space="preserve"> Martin L., Acorn M., An D., </w:t>
      </w:r>
      <w:proofErr w:type="spellStart"/>
      <w:r w:rsidRPr="00604867">
        <w:rPr>
          <w:iCs/>
          <w:color w:val="222222"/>
          <w:lang w:val="en-US" w:eastAsia="en-US"/>
        </w:rPr>
        <w:t>Nonpharmacological</w:t>
      </w:r>
      <w:proofErr w:type="spellEnd"/>
      <w:r w:rsidRPr="00604867">
        <w:rPr>
          <w:iCs/>
          <w:color w:val="222222"/>
          <w:lang w:val="en-US" w:eastAsia="en-US"/>
        </w:rPr>
        <w:t xml:space="preserve"> approaches for </w:t>
      </w:r>
      <w:proofErr w:type="spellStart"/>
      <w:r w:rsidRPr="00604867">
        <w:rPr>
          <w:iCs/>
          <w:color w:val="222222"/>
          <w:lang w:val="en-US" w:eastAsia="en-US"/>
        </w:rPr>
        <w:t>behavioural</w:t>
      </w:r>
      <w:proofErr w:type="spellEnd"/>
      <w:r w:rsidRPr="00604867">
        <w:rPr>
          <w:iCs/>
          <w:color w:val="222222"/>
          <w:lang w:val="en-US" w:eastAsia="en-US"/>
        </w:rPr>
        <w:t xml:space="preserve"> and psychological symptoms of dementia in older adults: A systematic review of reviews</w:t>
      </w:r>
      <w:r w:rsidRPr="00604867">
        <w:rPr>
          <w:color w:val="222222"/>
          <w:lang w:val="en-US" w:eastAsia="en-US"/>
        </w:rPr>
        <w:t>, "Journal of clinical nursing" 2018, nr 27, s. 1360–1376.</w:t>
      </w:r>
    </w:p>
    <w:p w:rsidR="003D2EA4" w:rsidRPr="00604867" w:rsidRDefault="003D2EA4" w:rsidP="00B86320">
      <w:pPr>
        <w:numPr>
          <w:ilvl w:val="0"/>
          <w:numId w:val="8"/>
        </w:numPr>
        <w:shd w:val="clear" w:color="auto" w:fill="FFFFFF"/>
        <w:spacing w:line="360" w:lineRule="auto"/>
        <w:contextualSpacing/>
        <w:rPr>
          <w:color w:val="222222"/>
          <w:lang w:val="en-US" w:eastAsia="en-US"/>
        </w:rPr>
      </w:pPr>
      <w:proofErr w:type="spellStart"/>
      <w:r>
        <w:rPr>
          <w:color w:val="222222"/>
          <w:lang w:val="en-US" w:eastAsia="en-US"/>
        </w:rPr>
        <w:t>Leszek</w:t>
      </w:r>
      <w:proofErr w:type="spellEnd"/>
      <w:r>
        <w:rPr>
          <w:color w:val="222222"/>
          <w:lang w:val="en-US" w:eastAsia="en-US"/>
        </w:rPr>
        <w:t xml:space="preserve"> J. red. </w:t>
      </w:r>
      <w:proofErr w:type="spellStart"/>
      <w:r>
        <w:rPr>
          <w:color w:val="222222"/>
          <w:lang w:val="en-US" w:eastAsia="en-US"/>
        </w:rPr>
        <w:t>Choroby</w:t>
      </w:r>
      <w:proofErr w:type="spellEnd"/>
      <w:r>
        <w:rPr>
          <w:color w:val="222222"/>
          <w:lang w:val="en-US" w:eastAsia="en-US"/>
        </w:rPr>
        <w:t xml:space="preserve"> </w:t>
      </w:r>
      <w:proofErr w:type="spellStart"/>
      <w:r>
        <w:rPr>
          <w:color w:val="222222"/>
          <w:lang w:val="en-US" w:eastAsia="en-US"/>
        </w:rPr>
        <w:t>otępienne</w:t>
      </w:r>
      <w:proofErr w:type="spellEnd"/>
      <w:r>
        <w:rPr>
          <w:color w:val="222222"/>
          <w:lang w:val="en-US" w:eastAsia="en-US"/>
        </w:rPr>
        <w:t xml:space="preserve"> (2011). </w:t>
      </w:r>
      <w:proofErr w:type="spellStart"/>
      <w:r>
        <w:rPr>
          <w:color w:val="222222"/>
          <w:lang w:val="en-US" w:eastAsia="en-US"/>
        </w:rPr>
        <w:t>Wydawnictwo</w:t>
      </w:r>
      <w:proofErr w:type="spellEnd"/>
      <w:r>
        <w:rPr>
          <w:color w:val="222222"/>
          <w:lang w:val="en-US" w:eastAsia="en-US"/>
        </w:rPr>
        <w:t xml:space="preserve"> Continuo. </w:t>
      </w:r>
    </w:p>
    <w:p w:rsidR="00B86320" w:rsidRPr="00604867" w:rsidRDefault="00B86320" w:rsidP="00B86320">
      <w:pPr>
        <w:numPr>
          <w:ilvl w:val="0"/>
          <w:numId w:val="8"/>
        </w:numPr>
        <w:shd w:val="clear" w:color="auto" w:fill="FFFFFF"/>
        <w:spacing w:line="360" w:lineRule="auto"/>
        <w:contextualSpacing/>
        <w:jc w:val="both"/>
        <w:rPr>
          <w:color w:val="222222"/>
          <w:lang w:eastAsia="en-US"/>
        </w:rPr>
      </w:pPr>
      <w:proofErr w:type="spellStart"/>
      <w:r w:rsidRPr="00604867">
        <w:rPr>
          <w:color w:val="222222"/>
          <w:lang w:val="en-US" w:eastAsia="en-US"/>
        </w:rPr>
        <w:t>Feil</w:t>
      </w:r>
      <w:proofErr w:type="spellEnd"/>
      <w:r w:rsidRPr="00604867">
        <w:rPr>
          <w:color w:val="222222"/>
          <w:lang w:val="en-US" w:eastAsia="en-US"/>
        </w:rPr>
        <w:t xml:space="preserve"> N., de Klerk-Rubin V.</w:t>
      </w:r>
      <w:r w:rsidRPr="00604867">
        <w:rPr>
          <w:iCs/>
          <w:color w:val="222222"/>
          <w:lang w:val="en-US" w:eastAsia="en-US"/>
        </w:rPr>
        <w:t>, The validation breakthrough: simple techniques for communicating with people with Alzheimer’s and other dementias</w:t>
      </w:r>
      <w:r w:rsidRPr="00604867">
        <w:rPr>
          <w:color w:val="222222"/>
          <w:lang w:val="en-US" w:eastAsia="en-US"/>
        </w:rPr>
        <w:t>. Health Professions Press, Baltimore-London-Sydney 2012.</w:t>
      </w:r>
    </w:p>
    <w:p w:rsidR="00B86320" w:rsidRPr="00604867" w:rsidRDefault="00B86320" w:rsidP="00B86320">
      <w:pPr>
        <w:numPr>
          <w:ilvl w:val="0"/>
          <w:numId w:val="8"/>
        </w:numPr>
        <w:shd w:val="clear" w:color="auto" w:fill="FFFFFF"/>
        <w:spacing w:line="360" w:lineRule="auto"/>
        <w:contextualSpacing/>
        <w:rPr>
          <w:color w:val="222222"/>
          <w:lang w:val="en-US" w:eastAsia="en-US"/>
        </w:rPr>
      </w:pPr>
      <w:r w:rsidRPr="00604867">
        <w:rPr>
          <w:color w:val="222222"/>
          <w:lang w:val="en-US" w:eastAsia="en-US"/>
        </w:rPr>
        <w:t xml:space="preserve">Thomas K. S., </w:t>
      </w:r>
      <w:proofErr w:type="spellStart"/>
      <w:r w:rsidRPr="00604867">
        <w:rPr>
          <w:color w:val="222222"/>
          <w:lang w:val="en-US" w:eastAsia="en-US"/>
        </w:rPr>
        <w:t>Baier</w:t>
      </w:r>
      <w:proofErr w:type="spellEnd"/>
      <w:r w:rsidRPr="00604867">
        <w:rPr>
          <w:color w:val="222222"/>
          <w:lang w:val="en-US" w:eastAsia="en-US"/>
        </w:rPr>
        <w:t xml:space="preserve"> R.,  </w:t>
      </w:r>
      <w:proofErr w:type="spellStart"/>
      <w:r w:rsidRPr="00604867">
        <w:rPr>
          <w:color w:val="222222"/>
          <w:lang w:val="en-US" w:eastAsia="en-US"/>
        </w:rPr>
        <w:t>Kosar</w:t>
      </w:r>
      <w:proofErr w:type="spellEnd"/>
      <w:r w:rsidRPr="00604867">
        <w:rPr>
          <w:color w:val="222222"/>
          <w:lang w:val="en-US" w:eastAsia="en-US"/>
        </w:rPr>
        <w:t xml:space="preserve"> C.,  </w:t>
      </w:r>
      <w:proofErr w:type="spellStart"/>
      <w:r w:rsidRPr="00604867">
        <w:rPr>
          <w:color w:val="222222"/>
          <w:lang w:val="en-US" w:eastAsia="en-US"/>
        </w:rPr>
        <w:t>Ogarek</w:t>
      </w:r>
      <w:proofErr w:type="spellEnd"/>
      <w:r w:rsidRPr="00604867">
        <w:rPr>
          <w:color w:val="222222"/>
          <w:lang w:val="en-US" w:eastAsia="en-US"/>
        </w:rPr>
        <w:t xml:space="preserve"> J., </w:t>
      </w:r>
      <w:proofErr w:type="spellStart"/>
      <w:r w:rsidRPr="00604867">
        <w:rPr>
          <w:color w:val="222222"/>
          <w:lang w:val="en-US" w:eastAsia="en-US"/>
        </w:rPr>
        <w:t>Trepman</w:t>
      </w:r>
      <w:proofErr w:type="spellEnd"/>
      <w:r w:rsidRPr="00604867">
        <w:rPr>
          <w:color w:val="222222"/>
          <w:lang w:val="en-US" w:eastAsia="en-US"/>
        </w:rPr>
        <w:t xml:space="preserve"> A.,  </w:t>
      </w:r>
      <w:proofErr w:type="spellStart"/>
      <w:r w:rsidRPr="00604867">
        <w:rPr>
          <w:color w:val="222222"/>
          <w:lang w:val="en-US" w:eastAsia="en-US"/>
        </w:rPr>
        <w:t>Mor</w:t>
      </w:r>
      <w:proofErr w:type="spellEnd"/>
      <w:r w:rsidRPr="00604867">
        <w:rPr>
          <w:color w:val="222222"/>
          <w:lang w:val="en-US" w:eastAsia="en-US"/>
        </w:rPr>
        <w:t> V., </w:t>
      </w:r>
      <w:r w:rsidRPr="00604867">
        <w:rPr>
          <w:iCs/>
          <w:color w:val="222222"/>
          <w:lang w:val="en-US" w:eastAsia="en-US"/>
        </w:rPr>
        <w:t>Individualized music program is associated with improved outcomes for U.S. nursing homes residents with dementia</w:t>
      </w:r>
      <w:r w:rsidRPr="00604867">
        <w:rPr>
          <w:color w:val="222222"/>
          <w:lang w:val="en-US" w:eastAsia="en-US"/>
        </w:rPr>
        <w:t>, "American Journal of Psychiatry" 2017, nr 25(9), s. 931-938.</w:t>
      </w:r>
    </w:p>
    <w:p w:rsidR="00B86320" w:rsidRPr="00604867" w:rsidRDefault="00B86320" w:rsidP="00B86320">
      <w:pPr>
        <w:numPr>
          <w:ilvl w:val="0"/>
          <w:numId w:val="8"/>
        </w:numPr>
        <w:shd w:val="clear" w:color="auto" w:fill="FFFFFF"/>
        <w:spacing w:line="360" w:lineRule="auto"/>
        <w:contextualSpacing/>
        <w:rPr>
          <w:color w:val="222222"/>
          <w:lang w:val="en-US" w:eastAsia="en-US"/>
        </w:rPr>
      </w:pPr>
      <w:r w:rsidRPr="00604867">
        <w:rPr>
          <w:color w:val="222222"/>
          <w:lang w:val="en-US" w:eastAsia="en-US"/>
        </w:rPr>
        <w:t xml:space="preserve">Livingston G., Kelly </w:t>
      </w:r>
      <w:proofErr w:type="spellStart"/>
      <w:r w:rsidRPr="00604867">
        <w:rPr>
          <w:color w:val="222222"/>
          <w:lang w:val="en-US" w:eastAsia="en-US"/>
        </w:rPr>
        <w:t>L.,Lewis</w:t>
      </w:r>
      <w:proofErr w:type="spellEnd"/>
      <w:r w:rsidRPr="00604867">
        <w:rPr>
          <w:color w:val="222222"/>
          <w:lang w:val="en-US" w:eastAsia="en-US"/>
        </w:rPr>
        <w:t xml:space="preserve">-Holmes E., </w:t>
      </w:r>
      <w:proofErr w:type="spellStart"/>
      <w:r w:rsidRPr="00604867">
        <w:rPr>
          <w:color w:val="222222"/>
          <w:lang w:val="en-US" w:eastAsia="en-US"/>
        </w:rPr>
        <w:t>Baio</w:t>
      </w:r>
      <w:proofErr w:type="spellEnd"/>
      <w:r w:rsidRPr="00604867">
        <w:rPr>
          <w:color w:val="222222"/>
          <w:lang w:val="en-US" w:eastAsia="en-US"/>
        </w:rPr>
        <w:t xml:space="preserve"> G, Morris S., Patel N., Z Omar R.,</w:t>
      </w:r>
      <w:r w:rsidRPr="00604867">
        <w:rPr>
          <w:color w:val="222222"/>
          <w:lang w:val="en-US" w:eastAsia="en-US"/>
        </w:rPr>
        <w:br/>
      </w:r>
      <w:proofErr w:type="spellStart"/>
      <w:r w:rsidRPr="00604867">
        <w:rPr>
          <w:color w:val="222222"/>
          <w:lang w:val="en-US" w:eastAsia="en-US"/>
        </w:rPr>
        <w:t>Katona</w:t>
      </w:r>
      <w:proofErr w:type="spellEnd"/>
      <w:r w:rsidRPr="00604867">
        <w:rPr>
          <w:color w:val="222222"/>
          <w:lang w:val="en-US" w:eastAsia="en-US"/>
        </w:rPr>
        <w:t xml:space="preserve"> C., Cooper C., </w:t>
      </w:r>
      <w:r w:rsidRPr="00604867">
        <w:rPr>
          <w:iCs/>
          <w:color w:val="222222"/>
          <w:lang w:val="en-US" w:eastAsia="en-US"/>
        </w:rPr>
        <w:t xml:space="preserve">A systematic review of the clinical effectiveness and cost-effectiveness of sensory, psychological and </w:t>
      </w:r>
      <w:proofErr w:type="spellStart"/>
      <w:r w:rsidRPr="00604867">
        <w:rPr>
          <w:iCs/>
          <w:color w:val="222222"/>
          <w:lang w:val="en-US" w:eastAsia="en-US"/>
        </w:rPr>
        <w:t>behavioural</w:t>
      </w:r>
      <w:proofErr w:type="spellEnd"/>
      <w:r w:rsidRPr="00604867">
        <w:rPr>
          <w:iCs/>
          <w:color w:val="222222"/>
          <w:lang w:val="en-US" w:eastAsia="en-US"/>
        </w:rPr>
        <w:t xml:space="preserve"> interventions for managing agitation in older adults with dementia</w:t>
      </w:r>
      <w:r w:rsidRPr="00604867">
        <w:rPr>
          <w:color w:val="222222"/>
          <w:lang w:val="en-US" w:eastAsia="en-US"/>
        </w:rPr>
        <w:t>, "</w:t>
      </w:r>
      <w:proofErr w:type="spellStart"/>
      <w:r w:rsidRPr="00604867">
        <w:rPr>
          <w:color w:val="222222"/>
          <w:lang w:val="en-US" w:eastAsia="en-US"/>
        </w:rPr>
        <w:t>Helath</w:t>
      </w:r>
      <w:proofErr w:type="spellEnd"/>
      <w:r w:rsidRPr="00604867">
        <w:rPr>
          <w:color w:val="222222"/>
          <w:lang w:val="en-US" w:eastAsia="en-US"/>
        </w:rPr>
        <w:t xml:space="preserve"> Technology Assessment" 2014, nr 18(39), ss. 226.</w:t>
      </w:r>
    </w:p>
    <w:p w:rsidR="00B86320" w:rsidRPr="00604867" w:rsidRDefault="00B86320" w:rsidP="00B86320">
      <w:pPr>
        <w:pStyle w:val="Akapitzlist"/>
        <w:numPr>
          <w:ilvl w:val="0"/>
          <w:numId w:val="8"/>
        </w:numPr>
        <w:spacing w:line="360" w:lineRule="auto"/>
        <w:rPr>
          <w:lang w:val="en-US"/>
        </w:rPr>
      </w:pPr>
      <w:proofErr w:type="spellStart"/>
      <w:r w:rsidRPr="00604867">
        <w:rPr>
          <w:lang w:val="en-US"/>
        </w:rPr>
        <w:t>Salthouse</w:t>
      </w:r>
      <w:proofErr w:type="spellEnd"/>
      <w:r w:rsidRPr="00604867">
        <w:rPr>
          <w:lang w:val="en-US"/>
        </w:rPr>
        <w:t xml:space="preserve"> T.A. When does age-related cognitive decline begin? Neurobiology of Aging, 30(4), 507-514. (2009). </w:t>
      </w:r>
    </w:p>
    <w:p w:rsidR="00B86320" w:rsidRPr="00604867" w:rsidRDefault="00B86320" w:rsidP="00B86320">
      <w:pPr>
        <w:pStyle w:val="Akapitzlist"/>
        <w:numPr>
          <w:ilvl w:val="0"/>
          <w:numId w:val="8"/>
        </w:numPr>
        <w:spacing w:line="360" w:lineRule="auto"/>
        <w:rPr>
          <w:lang w:val="en-US"/>
        </w:rPr>
      </w:pPr>
      <w:r w:rsidRPr="00604867">
        <w:rPr>
          <w:lang w:val="en-US"/>
        </w:rPr>
        <w:t xml:space="preserve">Anderson N.D., Craik F.I.M. Memory in the aging brain. W: </w:t>
      </w:r>
      <w:proofErr w:type="spellStart"/>
      <w:r w:rsidRPr="00604867">
        <w:rPr>
          <w:lang w:val="en-US"/>
        </w:rPr>
        <w:t>Endel</w:t>
      </w:r>
      <w:proofErr w:type="spellEnd"/>
      <w:r w:rsidRPr="00604867">
        <w:rPr>
          <w:lang w:val="en-US"/>
        </w:rPr>
        <w:t xml:space="preserve"> </w:t>
      </w:r>
      <w:proofErr w:type="spellStart"/>
      <w:r w:rsidRPr="00604867">
        <w:rPr>
          <w:lang w:val="en-US"/>
        </w:rPr>
        <w:t>Tulving</w:t>
      </w:r>
      <w:proofErr w:type="spellEnd"/>
      <w:r w:rsidRPr="00604867">
        <w:rPr>
          <w:lang w:val="en-US"/>
        </w:rPr>
        <w:t xml:space="preserve"> (ed.), </w:t>
      </w:r>
      <w:r w:rsidRPr="00604867">
        <w:rPr>
          <w:rStyle w:val="Uwydatnienie"/>
          <w:lang w:val="en-US"/>
        </w:rPr>
        <w:t>The Oxford Handbook of Memory</w:t>
      </w:r>
      <w:r w:rsidRPr="00604867">
        <w:rPr>
          <w:i/>
          <w:lang w:val="en-US"/>
        </w:rPr>
        <w:t>.</w:t>
      </w:r>
      <w:r w:rsidRPr="00604867">
        <w:rPr>
          <w:lang w:val="en-US"/>
        </w:rPr>
        <w:t xml:space="preserve"> Oxford University Press (2000).</w:t>
      </w:r>
    </w:p>
    <w:p w:rsidR="00B86320" w:rsidRPr="00604867" w:rsidRDefault="00B86320" w:rsidP="00B86320">
      <w:pPr>
        <w:pStyle w:val="Akapitzlist"/>
        <w:numPr>
          <w:ilvl w:val="0"/>
          <w:numId w:val="8"/>
        </w:numPr>
        <w:spacing w:line="360" w:lineRule="auto"/>
        <w:rPr>
          <w:lang w:val="en-US"/>
        </w:rPr>
      </w:pPr>
      <w:r w:rsidRPr="00604867">
        <w:rPr>
          <w:lang w:val="en-US"/>
        </w:rPr>
        <w:t xml:space="preserve">Hasher L.&amp;  </w:t>
      </w:r>
      <w:proofErr w:type="spellStart"/>
      <w:r w:rsidRPr="00604867">
        <w:rPr>
          <w:lang w:val="en-US"/>
        </w:rPr>
        <w:t>Zacks</w:t>
      </w:r>
      <w:proofErr w:type="spellEnd"/>
      <w:r w:rsidRPr="00604867">
        <w:rPr>
          <w:lang w:val="en-US"/>
        </w:rPr>
        <w:t xml:space="preserve"> R.T. (1988)Working memory, comprehension, and aging: a review and a new view. The Psychology of Learning and Motivation, 50, 193-225.doi:10.1016/S0079-7421(08)60041-9.</w:t>
      </w:r>
    </w:p>
    <w:p w:rsidR="00B86320" w:rsidRPr="00604867" w:rsidRDefault="00B86320" w:rsidP="00B86320">
      <w:pPr>
        <w:pStyle w:val="Akapitzlist"/>
        <w:numPr>
          <w:ilvl w:val="0"/>
          <w:numId w:val="8"/>
        </w:numPr>
        <w:spacing w:line="360" w:lineRule="auto"/>
        <w:rPr>
          <w:lang w:val="en-US"/>
        </w:rPr>
      </w:pPr>
      <w:r w:rsidRPr="00604867">
        <w:rPr>
          <w:lang w:val="en-US"/>
        </w:rPr>
        <w:t xml:space="preserve">Reuter – Lorenz P.A.., Park D.C. (2014). How does it STAC up? Revisiting the scaffolding theory of aging and cognition. </w:t>
      </w:r>
      <w:proofErr w:type="spellStart"/>
      <w:r w:rsidRPr="00604867">
        <w:rPr>
          <w:lang w:val="en-US"/>
        </w:rPr>
        <w:t>Neuropsychol</w:t>
      </w:r>
      <w:proofErr w:type="spellEnd"/>
      <w:r w:rsidRPr="00604867">
        <w:rPr>
          <w:lang w:val="en-US"/>
        </w:rPr>
        <w:t xml:space="preserve"> Rev. Sep; 24(3):355-70.doi:10.1007/s11065-014-9270-9.Epub 2014 Aug 21.</w:t>
      </w:r>
    </w:p>
    <w:p w:rsidR="00B86320" w:rsidRPr="00A476DD" w:rsidRDefault="00B86320" w:rsidP="00B86320">
      <w:pPr>
        <w:shd w:val="clear" w:color="auto" w:fill="FFFFFF"/>
        <w:spacing w:line="360" w:lineRule="auto"/>
        <w:ind w:left="720"/>
        <w:contextualSpacing/>
        <w:rPr>
          <w:color w:val="222222"/>
          <w:lang w:val="en-US" w:eastAsia="en-US"/>
        </w:rPr>
      </w:pPr>
    </w:p>
    <w:p w:rsidR="00B86320" w:rsidRPr="003953ED" w:rsidRDefault="00B86320" w:rsidP="00B86320">
      <w:pPr>
        <w:rPr>
          <w:rFonts w:ascii="Georgia" w:hAnsi="Georgia"/>
        </w:rPr>
      </w:pPr>
    </w:p>
    <w:p w:rsidR="000D7D58" w:rsidRDefault="000D7D58"/>
    <w:sectPr w:rsidR="000D7D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B8" w:rsidRDefault="008B5CB8" w:rsidP="00466D88">
      <w:r>
        <w:separator/>
      </w:r>
    </w:p>
  </w:endnote>
  <w:endnote w:type="continuationSeparator" w:id="0">
    <w:p w:rsidR="008B5CB8" w:rsidRDefault="008B5CB8" w:rsidP="004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07" w:rsidRDefault="00283607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01086D8" wp14:editId="2511DC92">
              <wp:simplePos x="0" y="0"/>
              <wp:positionH relativeFrom="column">
                <wp:posOffset>-414020</wp:posOffset>
              </wp:positionH>
              <wp:positionV relativeFrom="page">
                <wp:posOffset>9896475</wp:posOffset>
              </wp:positionV>
              <wp:extent cx="6638290" cy="94361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290" cy="943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607" w:rsidRPr="000238FE" w:rsidRDefault="00283607" w:rsidP="00283607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238FE">
                            <w:rPr>
                              <w:sz w:val="16"/>
                              <w:szCs w:val="16"/>
                            </w:rPr>
                            <w:t xml:space="preserve">Projekt realizowany jest w ramach projektu grantowego „Generator  Innowacji. Sieci Wsparcia”, prowadzonego w formule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238FE">
                            <w:rPr>
                              <w:sz w:val="16"/>
                              <w:szCs w:val="16"/>
                            </w:rPr>
                            <w:t xml:space="preserve">inkubatora innowacji społecznych, przez Towarzystwo Inicjatyw Twórczych „ę”. Projekt finansowany był ze środków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238FE">
                            <w:rPr>
                              <w:sz w:val="16"/>
                              <w:szCs w:val="16"/>
                            </w:rPr>
                            <w:t xml:space="preserve">Europejskiego Funduszu Społecznego w ramach Programu Operacyjnego Wiedza Edukacja Rozwój 2014-2020.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238FE">
                            <w:rPr>
                              <w:sz w:val="16"/>
                              <w:szCs w:val="16"/>
                            </w:rPr>
                            <w:t>Wkład własny zapewniła Polsko-Amerykańska Fundacja Wolności w ramach Programu „Uniwersytety Trzeciego Wieku – Seniorzy w akcji”.</w:t>
                          </w:r>
                        </w:p>
                        <w:p w:rsidR="00283607" w:rsidRPr="000238FE" w:rsidRDefault="00283607" w:rsidP="0028360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086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2.6pt;margin-top:779.25pt;width:522.7pt;height:74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" filled="f" stroked="f">
              <v:textbox>
                <w:txbxContent>
                  <w:p w:rsidR="00283607" w:rsidRPr="000238FE" w:rsidRDefault="00283607" w:rsidP="00283607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0238FE">
                      <w:rPr>
                        <w:sz w:val="16"/>
                        <w:szCs w:val="16"/>
                      </w:rPr>
                      <w:t xml:space="preserve">Projekt realizowany jest w ramach projektu grantowego „Generator  Innowacji. Sieci Wsparcia”, prowadzonego w formule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0238FE">
                      <w:rPr>
                        <w:sz w:val="16"/>
                        <w:szCs w:val="16"/>
                      </w:rPr>
                      <w:t xml:space="preserve">inkubatora innowacji społecznych, przez Towarzystwo Inicjatyw Twórczych „ę”. Projekt finansowany był ze środków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0238FE">
                      <w:rPr>
                        <w:sz w:val="16"/>
                        <w:szCs w:val="16"/>
                      </w:rPr>
                      <w:t xml:space="preserve">Europejskiego Funduszu Społecznego w ramach Programu Operacyjnego Wiedza Edukacja Rozwój 2014-2020.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0238FE">
                      <w:rPr>
                        <w:sz w:val="16"/>
                        <w:szCs w:val="16"/>
                      </w:rPr>
                      <w:t>Wkład własny zapewniła Polsko-Amerykańska Fundacja Wolności w ramach Programu „Uniwersytety Trzeciego Wieku – Seniorzy w akcji”.</w:t>
                    </w:r>
                  </w:p>
                  <w:p w:rsidR="00283607" w:rsidRPr="000238FE" w:rsidRDefault="00283607" w:rsidP="0028360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B8" w:rsidRDefault="008B5CB8" w:rsidP="00466D88">
      <w:r>
        <w:separator/>
      </w:r>
    </w:p>
  </w:footnote>
  <w:footnote w:type="continuationSeparator" w:id="0">
    <w:p w:rsidR="008B5CB8" w:rsidRDefault="008B5CB8" w:rsidP="0046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07" w:rsidRDefault="00283607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C183FC" wp14:editId="2DF11525">
          <wp:simplePos x="0" y="0"/>
          <wp:positionH relativeFrom="column">
            <wp:posOffset>47625</wp:posOffset>
          </wp:positionH>
          <wp:positionV relativeFrom="paragraph">
            <wp:posOffset>-438785</wp:posOffset>
          </wp:positionV>
          <wp:extent cx="5657850" cy="897890"/>
          <wp:effectExtent l="0" t="0" r="0" b="0"/>
          <wp:wrapNone/>
          <wp:docPr id="1" name="Obraz 1" descr="logoty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2C85"/>
    <w:multiLevelType w:val="hybridMultilevel"/>
    <w:tmpl w:val="66D68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563A"/>
    <w:multiLevelType w:val="hybridMultilevel"/>
    <w:tmpl w:val="47B68E2C"/>
    <w:lvl w:ilvl="0" w:tplc="C6BA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F1E39"/>
    <w:multiLevelType w:val="hybridMultilevel"/>
    <w:tmpl w:val="6DBC5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4A5"/>
    <w:multiLevelType w:val="hybridMultilevel"/>
    <w:tmpl w:val="A94C3E5C"/>
    <w:lvl w:ilvl="0" w:tplc="5F26A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6456F"/>
    <w:multiLevelType w:val="hybridMultilevel"/>
    <w:tmpl w:val="04F44268"/>
    <w:lvl w:ilvl="0" w:tplc="D98C8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95E769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94F78"/>
    <w:multiLevelType w:val="hybridMultilevel"/>
    <w:tmpl w:val="F79C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C0C5A"/>
    <w:multiLevelType w:val="hybridMultilevel"/>
    <w:tmpl w:val="15E2C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7A25"/>
    <w:multiLevelType w:val="hybridMultilevel"/>
    <w:tmpl w:val="85CC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D0B89"/>
    <w:multiLevelType w:val="hybridMultilevel"/>
    <w:tmpl w:val="E2F0CD68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20"/>
    <w:rsid w:val="00027566"/>
    <w:rsid w:val="000B4F43"/>
    <w:rsid w:val="000C4409"/>
    <w:rsid w:val="000D7D58"/>
    <w:rsid w:val="00112638"/>
    <w:rsid w:val="001225F7"/>
    <w:rsid w:val="001B7852"/>
    <w:rsid w:val="00283607"/>
    <w:rsid w:val="00290FA3"/>
    <w:rsid w:val="002A0DA9"/>
    <w:rsid w:val="002C7422"/>
    <w:rsid w:val="00366EB6"/>
    <w:rsid w:val="003867E6"/>
    <w:rsid w:val="003D2EA4"/>
    <w:rsid w:val="00466D88"/>
    <w:rsid w:val="004C3DEB"/>
    <w:rsid w:val="00550D6D"/>
    <w:rsid w:val="005843D0"/>
    <w:rsid w:val="005A59E2"/>
    <w:rsid w:val="00647CCF"/>
    <w:rsid w:val="0072670B"/>
    <w:rsid w:val="007545B2"/>
    <w:rsid w:val="00890A2D"/>
    <w:rsid w:val="008B5CB8"/>
    <w:rsid w:val="00B36E45"/>
    <w:rsid w:val="00B86320"/>
    <w:rsid w:val="00C97C2D"/>
    <w:rsid w:val="00D528A5"/>
    <w:rsid w:val="00D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1BD4C-2588-4910-8161-3063FA5E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32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8632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3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D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2599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Kfr</cp:lastModifiedBy>
  <cp:revision>2</cp:revision>
  <dcterms:created xsi:type="dcterms:W3CDTF">2020-12-02T13:00:00Z</dcterms:created>
  <dcterms:modified xsi:type="dcterms:W3CDTF">2020-12-02T13:00:00Z</dcterms:modified>
</cp:coreProperties>
</file>