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0"/>
        <w:gridCol w:w="2304"/>
        <w:gridCol w:w="2303"/>
        <w:gridCol w:w="2588"/>
      </w:tblGrid>
      <w:tr w:rsidR="00BB50AA" w:rsidTr="00C968EF">
        <w:trPr>
          <w:jc w:val="center"/>
        </w:trPr>
        <w:tc>
          <w:tcPr>
            <w:tcW w:w="2870" w:type="dxa"/>
            <w:vAlign w:val="center"/>
            <w:hideMark/>
          </w:tcPr>
          <w:p w:rsidR="00BB50AA" w:rsidRDefault="00BB50AA" w:rsidP="002319A2">
            <w:pPr>
              <w:pStyle w:val="Stopka"/>
              <w:tabs>
                <w:tab w:val="left" w:pos="2055"/>
              </w:tabs>
              <w:snapToGrid w:val="0"/>
              <w:rPr>
                <w:rFonts w:ascii="Calibri" w:hAnsi="Calibri"/>
                <w:color w:val="FFFFFF"/>
              </w:rPr>
            </w:pPr>
            <w:bookmarkStart w:id="0" w:name="_GoBack"/>
            <w:r>
              <w:rPr>
                <w:rFonts w:ascii="Calibri" w:hAnsi="Calibri"/>
                <w:noProof/>
                <w:color w:val="FFFFFF"/>
                <w:lang w:eastAsia="pl-PL"/>
              </w:rPr>
              <w:drawing>
                <wp:inline distT="0" distB="0" distL="0" distR="0" wp14:anchorId="5BFCD74A" wp14:editId="0DDC1F5B">
                  <wp:extent cx="125730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solidFill>
                            <a:srgbClr val="FFFFFF"/>
                          </a:solidFill>
                          <a:ln>
                            <a:noFill/>
                          </a:ln>
                        </pic:spPr>
                      </pic:pic>
                    </a:graphicData>
                  </a:graphic>
                </wp:inline>
              </w:drawing>
            </w:r>
          </w:p>
        </w:tc>
        <w:tc>
          <w:tcPr>
            <w:tcW w:w="2304" w:type="dxa"/>
            <w:hideMark/>
          </w:tcPr>
          <w:p w:rsidR="00BB50AA" w:rsidRDefault="00BB50AA" w:rsidP="002319A2">
            <w:pPr>
              <w:pStyle w:val="Stopka"/>
              <w:tabs>
                <w:tab w:val="left" w:pos="2055"/>
              </w:tabs>
              <w:snapToGrid w:val="0"/>
              <w:ind w:left="-426"/>
              <w:rPr>
                <w:rFonts w:ascii="Calibri" w:hAnsi="Calibri"/>
                <w:color w:val="FFFFFF"/>
              </w:rPr>
            </w:pPr>
            <w:r>
              <w:rPr>
                <w:rFonts w:ascii="Calibri" w:hAnsi="Calibri"/>
                <w:noProof/>
                <w:color w:val="FFFFFF"/>
                <w:lang w:eastAsia="pl-PL"/>
              </w:rPr>
              <w:drawing>
                <wp:inline distT="0" distB="0" distL="0" distR="0" wp14:anchorId="50ABA7FF" wp14:editId="6458B57B">
                  <wp:extent cx="1495425" cy="542925"/>
                  <wp:effectExtent l="0" t="0" r="0" b="0"/>
                  <wp:docPr id="8" name="Obraz 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Małopolska-szraf-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c>
          <w:tcPr>
            <w:tcW w:w="2303" w:type="dxa"/>
            <w:vAlign w:val="center"/>
            <w:hideMark/>
          </w:tcPr>
          <w:p w:rsidR="00BB50AA" w:rsidRDefault="00BB50AA" w:rsidP="002319A2">
            <w:pPr>
              <w:pStyle w:val="Stopka"/>
              <w:tabs>
                <w:tab w:val="left" w:pos="2055"/>
              </w:tabs>
              <w:snapToGrid w:val="0"/>
              <w:ind w:left="-320"/>
              <w:jc w:val="center"/>
              <w:rPr>
                <w:rFonts w:ascii="Calibri" w:hAnsi="Calibri"/>
                <w:color w:val="FFFFFF"/>
              </w:rPr>
            </w:pPr>
            <w:r>
              <w:rPr>
                <w:rFonts w:ascii="Calibri" w:hAnsi="Calibri"/>
                <w:b/>
                <w:noProof/>
                <w:color w:val="FFFFFF"/>
                <w:lang w:eastAsia="pl-PL"/>
              </w:rPr>
              <w:drawing>
                <wp:inline distT="0" distB="0" distL="0" distR="0" wp14:anchorId="3A371357" wp14:editId="6DEDBA68">
                  <wp:extent cx="819150" cy="2762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tc>
        <w:tc>
          <w:tcPr>
            <w:tcW w:w="2588" w:type="dxa"/>
            <w:vAlign w:val="center"/>
            <w:hideMark/>
          </w:tcPr>
          <w:p w:rsidR="00BB50AA" w:rsidRDefault="00BB50AA" w:rsidP="002319A2">
            <w:pPr>
              <w:pStyle w:val="Stopka"/>
              <w:tabs>
                <w:tab w:val="left" w:pos="2055"/>
              </w:tabs>
              <w:snapToGrid w:val="0"/>
              <w:jc w:val="center"/>
              <w:rPr>
                <w:rFonts w:ascii="Calibri" w:hAnsi="Calibri"/>
                <w:color w:val="FFFFFF"/>
              </w:rPr>
            </w:pPr>
            <w:r>
              <w:rPr>
                <w:rFonts w:ascii="Calibri" w:hAnsi="Calibri"/>
                <w:b/>
                <w:noProof/>
                <w:color w:val="FFFFFF"/>
                <w:lang w:eastAsia="pl-PL"/>
              </w:rPr>
              <w:drawing>
                <wp:inline distT="0" distB="0" distL="0" distR="0" wp14:anchorId="541524C3" wp14:editId="4A3025C8">
                  <wp:extent cx="1524000" cy="44767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solidFill>
                            <a:srgbClr val="FFFFFF"/>
                          </a:solidFill>
                          <a:ln>
                            <a:noFill/>
                          </a:ln>
                        </pic:spPr>
                      </pic:pic>
                    </a:graphicData>
                  </a:graphic>
                </wp:inline>
              </w:drawing>
            </w:r>
          </w:p>
        </w:tc>
      </w:tr>
    </w:tbl>
    <w:p w:rsidR="00BB50AA" w:rsidRDefault="00BB50AA">
      <w:pPr>
        <w:rPr>
          <w:b/>
          <w:sz w:val="28"/>
          <w:szCs w:val="28"/>
        </w:rPr>
      </w:pPr>
    </w:p>
    <w:p w:rsidR="000F0C57" w:rsidRDefault="00B414DE" w:rsidP="00BB50AA">
      <w:pPr>
        <w:jc w:val="center"/>
        <w:rPr>
          <w:b/>
          <w:sz w:val="28"/>
          <w:szCs w:val="28"/>
        </w:rPr>
      </w:pPr>
      <w:r w:rsidRPr="00664C56">
        <w:rPr>
          <w:b/>
          <w:sz w:val="28"/>
          <w:szCs w:val="28"/>
        </w:rPr>
        <w:t xml:space="preserve">Karta </w:t>
      </w:r>
      <w:r w:rsidR="0048492C">
        <w:rPr>
          <w:b/>
          <w:sz w:val="28"/>
          <w:szCs w:val="28"/>
        </w:rPr>
        <w:t xml:space="preserve">Wskazania </w:t>
      </w:r>
      <w:r w:rsidRPr="00664C56">
        <w:rPr>
          <w:b/>
          <w:sz w:val="28"/>
          <w:szCs w:val="28"/>
        </w:rPr>
        <w:t xml:space="preserve">do objęcia wsparciem </w:t>
      </w:r>
      <w:r w:rsidR="00BB50AA">
        <w:rPr>
          <w:b/>
          <w:sz w:val="28"/>
          <w:szCs w:val="28"/>
        </w:rPr>
        <w:t xml:space="preserve">Innowacji Społecznej </w:t>
      </w:r>
    </w:p>
    <w:bookmarkEnd w:id="0"/>
    <w:p w:rsidR="00B414DE" w:rsidRPr="00664C56" w:rsidRDefault="00BB50AA" w:rsidP="00BB50AA">
      <w:pPr>
        <w:jc w:val="center"/>
        <w:rPr>
          <w:b/>
          <w:sz w:val="28"/>
          <w:szCs w:val="28"/>
        </w:rPr>
      </w:pPr>
      <w:r>
        <w:rPr>
          <w:b/>
          <w:sz w:val="28"/>
          <w:szCs w:val="28"/>
        </w:rPr>
        <w:t>„</w:t>
      </w:r>
      <w:r w:rsidR="00B414DE" w:rsidRPr="00664C56">
        <w:rPr>
          <w:b/>
          <w:sz w:val="28"/>
          <w:szCs w:val="28"/>
        </w:rPr>
        <w:t>M</w:t>
      </w:r>
      <w:r>
        <w:rPr>
          <w:b/>
          <w:sz w:val="28"/>
          <w:szCs w:val="28"/>
        </w:rPr>
        <w:t>obilne Centrum Pomocy Dla Osób Starszych”</w:t>
      </w:r>
    </w:p>
    <w:p w:rsidR="00664C56" w:rsidRDefault="00664C56">
      <w:r>
        <w:t>Do objęcia wsparciem Mobilnego Centrum Pomocy dla Osób Starszych rekomendowane są osoby:</w:t>
      </w:r>
    </w:p>
    <w:tbl>
      <w:tblPr>
        <w:tblStyle w:val="Tabela-Siatka"/>
        <w:tblW w:w="0" w:type="auto"/>
        <w:tblLook w:val="04A0" w:firstRow="1" w:lastRow="0" w:firstColumn="1" w:lastColumn="0" w:noHBand="0" w:noVBand="1"/>
      </w:tblPr>
      <w:tblGrid>
        <w:gridCol w:w="846"/>
        <w:gridCol w:w="5953"/>
        <w:gridCol w:w="6946"/>
      </w:tblGrid>
      <w:tr w:rsidR="000F0C57" w:rsidRPr="00FE519F" w:rsidTr="00C968EF">
        <w:tc>
          <w:tcPr>
            <w:tcW w:w="13745" w:type="dxa"/>
            <w:gridSpan w:val="3"/>
          </w:tcPr>
          <w:p w:rsidR="00731687" w:rsidRPr="00FE519F" w:rsidRDefault="00731687" w:rsidP="00FE519F">
            <w:pPr>
              <w:jc w:val="center"/>
              <w:rPr>
                <w:b/>
                <w:sz w:val="24"/>
                <w:szCs w:val="24"/>
              </w:rPr>
            </w:pPr>
            <w:r w:rsidRPr="00FE519F">
              <w:rPr>
                <w:b/>
                <w:sz w:val="24"/>
                <w:szCs w:val="24"/>
              </w:rPr>
              <w:t>Warunki konieczne:</w:t>
            </w:r>
          </w:p>
          <w:p w:rsidR="000F0C57" w:rsidRPr="00FE519F" w:rsidRDefault="000F0C57" w:rsidP="00FE519F">
            <w:pPr>
              <w:jc w:val="center"/>
              <w:rPr>
                <w:sz w:val="24"/>
                <w:szCs w:val="24"/>
              </w:rPr>
            </w:pPr>
          </w:p>
        </w:tc>
      </w:tr>
      <w:tr w:rsidR="000F0C57" w:rsidTr="00C968EF">
        <w:tc>
          <w:tcPr>
            <w:tcW w:w="846" w:type="dxa"/>
          </w:tcPr>
          <w:p w:rsidR="000F0C57" w:rsidRDefault="00731687">
            <w:r>
              <w:t>1.</w:t>
            </w:r>
          </w:p>
        </w:tc>
        <w:tc>
          <w:tcPr>
            <w:tcW w:w="5953" w:type="dxa"/>
          </w:tcPr>
          <w:p w:rsidR="00731687" w:rsidRDefault="00EC7F46" w:rsidP="00731687">
            <w:r>
              <w:t>Seniorzy</w:t>
            </w:r>
            <w:r w:rsidR="00731687">
              <w:t xml:space="preserve"> 60 +.</w:t>
            </w:r>
          </w:p>
          <w:p w:rsidR="000F0C57" w:rsidRDefault="000F0C57"/>
        </w:tc>
        <w:tc>
          <w:tcPr>
            <w:tcW w:w="6946" w:type="dxa"/>
          </w:tcPr>
          <w:p w:rsidR="000F0C57" w:rsidRDefault="002F0BA8" w:rsidP="002F0BA8">
            <w:r>
              <w:t>Usługa skierowana wyłącz</w:t>
            </w:r>
            <w:r w:rsidR="00EC7F46">
              <w:t>nie do seniorów,</w:t>
            </w:r>
            <w:r>
              <w:t xml:space="preserve"> które ukończyły sześćdziesiąty rok życia. Warunek weryfikowany na podstawie nr PESEL, daty urodzenia.</w:t>
            </w:r>
          </w:p>
        </w:tc>
      </w:tr>
      <w:tr w:rsidR="000F0C57" w:rsidTr="00C968EF">
        <w:trPr>
          <w:trHeight w:val="859"/>
        </w:trPr>
        <w:tc>
          <w:tcPr>
            <w:tcW w:w="846" w:type="dxa"/>
          </w:tcPr>
          <w:p w:rsidR="000F0C57" w:rsidRDefault="002F0BA8">
            <w:r>
              <w:t>2</w:t>
            </w:r>
            <w:r w:rsidR="00731687">
              <w:t>.</w:t>
            </w:r>
          </w:p>
        </w:tc>
        <w:tc>
          <w:tcPr>
            <w:tcW w:w="5953" w:type="dxa"/>
          </w:tcPr>
          <w:p w:rsidR="00731687" w:rsidRDefault="00EC7F46" w:rsidP="00731687">
            <w:r>
              <w:t>Osoby Z</w:t>
            </w:r>
            <w:r w:rsidR="00731687">
              <w:t>ależne, z problemami o charakterze: samotność, choroba, niepełnosprawność</w:t>
            </w:r>
            <w:r w:rsidR="0085410D">
              <w:t>, niskie dochody,</w:t>
            </w:r>
            <w:r w:rsidR="00DF3F84">
              <w:t xml:space="preserve"> itp.</w:t>
            </w:r>
          </w:p>
          <w:p w:rsidR="000F0C57" w:rsidRDefault="000F0C57"/>
        </w:tc>
        <w:tc>
          <w:tcPr>
            <w:tcW w:w="6946" w:type="dxa"/>
          </w:tcPr>
          <w:p w:rsidR="00763F01" w:rsidRDefault="0043524B" w:rsidP="00B56E00">
            <w:r>
              <w:t>U</w:t>
            </w:r>
            <w:r w:rsidR="00EC7F46">
              <w:t xml:space="preserve">sługa skierowana wyłącznie do </w:t>
            </w:r>
            <w:r w:rsidR="00B56E00">
              <w:t>osób zależnych</w:t>
            </w:r>
            <w:r w:rsidR="00763F01">
              <w:t>*</w:t>
            </w:r>
            <w:r w:rsidR="00B56E00">
              <w:t>, które mają problemy o charakterze: samotność, choroba, niepełnosprawność, niskie dochody i podobne</w:t>
            </w:r>
            <w:r>
              <w:t xml:space="preserve">. Warunek weryfikowany na </w:t>
            </w:r>
            <w:r w:rsidR="00B56E00">
              <w:t xml:space="preserve">podstawie oświadczenia uczestnika lub </w:t>
            </w:r>
            <w:r>
              <w:t>zaświadczenia  z GOPS.</w:t>
            </w:r>
            <w:r w:rsidR="00EC7F46">
              <w:t xml:space="preserve"> </w:t>
            </w:r>
          </w:p>
          <w:p w:rsidR="000F0C57" w:rsidRPr="00763F01" w:rsidRDefault="00763F01" w:rsidP="00763F01">
            <w:pPr>
              <w:rPr>
                <w:rFonts w:cstheme="minorHAnsi"/>
                <w:sz w:val="20"/>
                <w:szCs w:val="20"/>
              </w:rPr>
            </w:pPr>
            <w:r w:rsidRPr="00763F01">
              <w:rPr>
                <w:rFonts w:cstheme="minorHAnsi"/>
                <w:sz w:val="20"/>
                <w:szCs w:val="20"/>
                <w:shd w:val="clear" w:color="auto" w:fill="FFFFFF"/>
              </w:rPr>
              <w:t>*Za </w:t>
            </w:r>
            <w:r w:rsidRPr="00763F01">
              <w:rPr>
                <w:rFonts w:cstheme="minorHAnsi"/>
                <w:b/>
                <w:bCs/>
                <w:sz w:val="20"/>
                <w:szCs w:val="20"/>
                <w:shd w:val="clear" w:color="auto" w:fill="FFFFFF"/>
              </w:rPr>
              <w:t>osobę zależną</w:t>
            </w:r>
            <w:r w:rsidRPr="00763F01">
              <w:rPr>
                <w:rFonts w:cstheme="minorHAnsi"/>
                <w:sz w:val="20"/>
                <w:szCs w:val="20"/>
                <w:shd w:val="clear" w:color="auto" w:fill="FFFFFF"/>
              </w:rPr>
              <w:t> - uznaje się </w:t>
            </w:r>
            <w:r w:rsidRPr="00763F01">
              <w:rPr>
                <w:rFonts w:cstheme="minorHAnsi"/>
                <w:b/>
                <w:bCs/>
                <w:sz w:val="20"/>
                <w:szCs w:val="20"/>
                <w:shd w:val="clear" w:color="auto" w:fill="FFFFFF"/>
              </w:rPr>
              <w:t>osobę</w:t>
            </w:r>
            <w:r w:rsidRPr="00763F01">
              <w:rPr>
                <w:rFonts w:cstheme="minorHAnsi"/>
                <w:sz w:val="20"/>
                <w:szCs w:val="20"/>
                <w:shd w:val="clear" w:color="auto" w:fill="FFFFFF"/>
              </w:rPr>
              <w:t> wymagającą ze względu na stan zdrowia lub wiek stałej opieki, połączoną więzami rodzinnymi lub powinowactwem z </w:t>
            </w:r>
            <w:r w:rsidRPr="00763F01">
              <w:rPr>
                <w:rFonts w:cstheme="minorHAnsi"/>
                <w:b/>
                <w:bCs/>
                <w:sz w:val="20"/>
                <w:szCs w:val="20"/>
                <w:shd w:val="clear" w:color="auto" w:fill="FFFFFF"/>
              </w:rPr>
              <w:t xml:space="preserve">osobą </w:t>
            </w:r>
            <w:r w:rsidRPr="00763F01">
              <w:rPr>
                <w:rFonts w:cstheme="minorHAnsi"/>
                <w:sz w:val="20"/>
                <w:szCs w:val="20"/>
                <w:shd w:val="clear" w:color="auto" w:fill="FFFFFF"/>
              </w:rPr>
              <w:t>wnioskującą lub pozostającą nią we wspólnym gospodarstwie domowym (na podstawie MPIPS)</w:t>
            </w:r>
            <w:r>
              <w:rPr>
                <w:rFonts w:cstheme="minorHAnsi"/>
                <w:sz w:val="20"/>
                <w:szCs w:val="20"/>
                <w:shd w:val="clear" w:color="auto" w:fill="FFFFFF"/>
              </w:rPr>
              <w:t>.</w:t>
            </w:r>
          </w:p>
        </w:tc>
      </w:tr>
      <w:tr w:rsidR="004767A7" w:rsidTr="00C968EF">
        <w:tc>
          <w:tcPr>
            <w:tcW w:w="846" w:type="dxa"/>
          </w:tcPr>
          <w:p w:rsidR="004767A7" w:rsidRDefault="002F0BA8" w:rsidP="004767A7">
            <w:r>
              <w:t>3</w:t>
            </w:r>
            <w:r w:rsidR="004767A7">
              <w:t>.</w:t>
            </w:r>
          </w:p>
        </w:tc>
        <w:tc>
          <w:tcPr>
            <w:tcW w:w="5953" w:type="dxa"/>
          </w:tcPr>
          <w:p w:rsidR="004767A7" w:rsidRDefault="002F4D55" w:rsidP="002F58C2">
            <w:r>
              <w:t>Seniorzy, osoby z</w:t>
            </w:r>
            <w:r w:rsidR="004767A7">
              <w:t xml:space="preserve">ależne, </w:t>
            </w:r>
            <w:r>
              <w:t xml:space="preserve">które </w:t>
            </w:r>
            <w:r w:rsidR="004767A7">
              <w:t>wyrażają chęć zmiany swojej sytuacji</w:t>
            </w:r>
            <w:r>
              <w:t>:</w:t>
            </w:r>
            <w:r w:rsidR="002F58C2">
              <w:t xml:space="preserve"> mentalno-</w:t>
            </w:r>
            <w:r w:rsidR="004767A7">
              <w:t xml:space="preserve"> </w:t>
            </w:r>
            <w:proofErr w:type="spellStart"/>
            <w:r w:rsidR="004767A7">
              <w:t>materialno</w:t>
            </w:r>
            <w:proofErr w:type="spellEnd"/>
            <w:r w:rsidR="004767A7">
              <w:t xml:space="preserve"> - bytowo- zdrowotnej.</w:t>
            </w:r>
          </w:p>
        </w:tc>
        <w:tc>
          <w:tcPr>
            <w:tcW w:w="6946" w:type="dxa"/>
          </w:tcPr>
          <w:p w:rsidR="004767A7" w:rsidRDefault="002F4D55" w:rsidP="00CD0C69">
            <w:r>
              <w:t xml:space="preserve">Usługa skierowana wyłącznie do seniorów, osób zależnych, które wyrażają chęć zmiany swojej aktualnej sytuacji oraz deklarują aktywny udział w oferowanych formach wsparcia. Warunek weryfikowany na podstawie deklaracji uczestnictwa oraz stosownych </w:t>
            </w:r>
            <w:r w:rsidR="00CD0C69">
              <w:t>oświadczeń</w:t>
            </w:r>
            <w:r>
              <w:t>.</w:t>
            </w:r>
          </w:p>
        </w:tc>
      </w:tr>
      <w:tr w:rsidR="004767A7" w:rsidTr="00C968EF">
        <w:tc>
          <w:tcPr>
            <w:tcW w:w="846" w:type="dxa"/>
          </w:tcPr>
          <w:p w:rsidR="004767A7" w:rsidRDefault="002F0BA8" w:rsidP="004767A7">
            <w:r>
              <w:t>4.</w:t>
            </w:r>
          </w:p>
        </w:tc>
        <w:tc>
          <w:tcPr>
            <w:tcW w:w="5953" w:type="dxa"/>
          </w:tcPr>
          <w:p w:rsidR="004767A7" w:rsidRDefault="004767A7" w:rsidP="004767A7">
            <w:r>
              <w:t>Seniorzy, osoby zależne wyrażają zgodę na współpracę ze specjalistami w miejscu swojego zamieszkania.</w:t>
            </w:r>
          </w:p>
        </w:tc>
        <w:tc>
          <w:tcPr>
            <w:tcW w:w="6946" w:type="dxa"/>
          </w:tcPr>
          <w:p w:rsidR="004767A7" w:rsidRDefault="00CD0C69" w:rsidP="00CD0C69">
            <w:r>
              <w:t>Usługa skierowana wyłącznie do seniorów, osób zależnych, które wyrażają chęć współpracy ze specjalistami w miejscu swojego zamieszkania. Warunek weryfikowany na podstawie deklaracji uczestnictwa oraz stosownych oświadczeń.</w:t>
            </w:r>
          </w:p>
        </w:tc>
      </w:tr>
      <w:tr w:rsidR="004767A7" w:rsidTr="00C968EF">
        <w:tc>
          <w:tcPr>
            <w:tcW w:w="846" w:type="dxa"/>
          </w:tcPr>
          <w:p w:rsidR="004767A7" w:rsidRDefault="00CD0C69" w:rsidP="004767A7">
            <w:r>
              <w:lastRenderedPageBreak/>
              <w:t>5</w:t>
            </w:r>
            <w:r w:rsidR="004767A7">
              <w:t>.</w:t>
            </w:r>
          </w:p>
        </w:tc>
        <w:tc>
          <w:tcPr>
            <w:tcW w:w="5953" w:type="dxa"/>
          </w:tcPr>
          <w:p w:rsidR="004767A7" w:rsidRDefault="00FD2FFF" w:rsidP="004767A7">
            <w:r>
              <w:t>Seniorzy, osoby zależne wyrażają zgodę na udostępnienie do wglądu: dokumentacji medycznej i innych dokumentów niezbędnych do prawidłowego przebiegu wsparcia.</w:t>
            </w:r>
          </w:p>
        </w:tc>
        <w:tc>
          <w:tcPr>
            <w:tcW w:w="6946" w:type="dxa"/>
          </w:tcPr>
          <w:p w:rsidR="004767A7" w:rsidRDefault="00CD0C69" w:rsidP="002F58C2">
            <w:r>
              <w:t>Usługa skierowana wyłącznie do seniorów, osób zależnych, które wyrażają zgodę na wgląd do dokumentacji medycznej i innych dokumentów, któ</w:t>
            </w:r>
            <w:r w:rsidR="002F58C2">
              <w:t xml:space="preserve">re mogą mieć wpływ na charakter oraz </w:t>
            </w:r>
            <w:r>
              <w:t>zakres oferowanego wsparcia. Warunek weryfikowany na podstawie deklaracji uczestnictwa oraz stosownych oświadczeń.</w:t>
            </w:r>
          </w:p>
        </w:tc>
      </w:tr>
      <w:tr w:rsidR="008E0CFF" w:rsidTr="00C968EF">
        <w:tc>
          <w:tcPr>
            <w:tcW w:w="846" w:type="dxa"/>
          </w:tcPr>
          <w:p w:rsidR="008E0CFF" w:rsidRDefault="008E0CFF" w:rsidP="008E0CFF">
            <w:r>
              <w:t>6.</w:t>
            </w:r>
          </w:p>
        </w:tc>
        <w:tc>
          <w:tcPr>
            <w:tcW w:w="5953" w:type="dxa"/>
          </w:tcPr>
          <w:p w:rsidR="008E0CFF" w:rsidRDefault="008E0CFF" w:rsidP="008E0CFF">
            <w:r>
              <w:t>Osoby, które wyraziły chęć uczestniczenia w oferowanym wsparciu i wypełniły odpowiednie dokumenty oraz wyraziły zgodę na przetwarzanie danych osobowych do celów projektowych.</w:t>
            </w:r>
          </w:p>
        </w:tc>
        <w:tc>
          <w:tcPr>
            <w:tcW w:w="6946" w:type="dxa"/>
          </w:tcPr>
          <w:p w:rsidR="008E0CFF" w:rsidRDefault="002F58C2" w:rsidP="008E0CFF">
            <w:r>
              <w:t>U</w:t>
            </w:r>
            <w:r w:rsidR="008E0CFF">
              <w:t>sługa skierowana wyłącznie do seniorów, osób zależnych, które wyrażają chęć uczestnictwa w oferowanym wsparciu oraz wypełniły stosowne dokumenty uczestnictwa. Warunek weryfikowany na podstawie deklaracji uczestnictwa oraz stosownych oświadczeń.</w:t>
            </w:r>
          </w:p>
        </w:tc>
      </w:tr>
      <w:tr w:rsidR="004767A7" w:rsidRPr="00FE519F" w:rsidTr="00C968EF">
        <w:tc>
          <w:tcPr>
            <w:tcW w:w="13745" w:type="dxa"/>
            <w:gridSpan w:val="3"/>
          </w:tcPr>
          <w:p w:rsidR="004767A7" w:rsidRDefault="004767A7" w:rsidP="004767A7">
            <w:pPr>
              <w:jc w:val="center"/>
              <w:rPr>
                <w:b/>
                <w:sz w:val="24"/>
                <w:szCs w:val="24"/>
              </w:rPr>
            </w:pPr>
            <w:r w:rsidRPr="00FE519F">
              <w:rPr>
                <w:b/>
                <w:sz w:val="24"/>
                <w:szCs w:val="24"/>
              </w:rPr>
              <w:t>Warunki uzupełniające</w:t>
            </w:r>
            <w:r>
              <w:rPr>
                <w:b/>
                <w:sz w:val="24"/>
                <w:szCs w:val="24"/>
              </w:rPr>
              <w:t>:</w:t>
            </w:r>
          </w:p>
          <w:p w:rsidR="004767A7" w:rsidRPr="00FE519F" w:rsidRDefault="004767A7" w:rsidP="004767A7">
            <w:pPr>
              <w:jc w:val="center"/>
              <w:rPr>
                <w:b/>
                <w:sz w:val="24"/>
                <w:szCs w:val="24"/>
              </w:rPr>
            </w:pPr>
          </w:p>
        </w:tc>
      </w:tr>
      <w:tr w:rsidR="00574F2F" w:rsidTr="00C968EF">
        <w:tc>
          <w:tcPr>
            <w:tcW w:w="846" w:type="dxa"/>
          </w:tcPr>
          <w:p w:rsidR="00574F2F" w:rsidRDefault="008E0CFF" w:rsidP="00574F2F">
            <w:r>
              <w:t>1</w:t>
            </w:r>
            <w:r w:rsidR="00574F2F">
              <w:t>.</w:t>
            </w:r>
          </w:p>
        </w:tc>
        <w:tc>
          <w:tcPr>
            <w:tcW w:w="5953" w:type="dxa"/>
          </w:tcPr>
          <w:p w:rsidR="00574F2F" w:rsidRDefault="00574F2F" w:rsidP="00574F2F">
            <w:r>
              <w:t>Seniorzy, osoby zależne - mieszkańcy wsi, małych miast. Obszary o dużej degradacji społecznej.</w:t>
            </w:r>
          </w:p>
        </w:tc>
        <w:tc>
          <w:tcPr>
            <w:tcW w:w="6946" w:type="dxa"/>
          </w:tcPr>
          <w:p w:rsidR="00574F2F" w:rsidRDefault="00574F2F" w:rsidP="006257BF">
            <w:r>
              <w:t xml:space="preserve">Warunek </w:t>
            </w:r>
            <w:r w:rsidR="006257BF">
              <w:t>premiowany</w:t>
            </w:r>
            <w:r>
              <w:t>, usługa skierowana do seniorów, osób zależnych, którzy zamieszkują obszary; wsi, małych miast lub obszary o dużej degradacji społecznej. Obszary te dysponują znacznie mniejszą ofertą skierowaną do seniorów, osób zależnych w porównaniu do oferty w dużych miastach. Warunek weryfikowany na podstawie deklaracji uczestnictwa oraz stosownych oświadczeń.</w:t>
            </w:r>
          </w:p>
        </w:tc>
      </w:tr>
      <w:tr w:rsidR="00574F2F" w:rsidTr="00C968EF">
        <w:tc>
          <w:tcPr>
            <w:tcW w:w="846" w:type="dxa"/>
          </w:tcPr>
          <w:p w:rsidR="00574F2F" w:rsidRDefault="008E0CFF" w:rsidP="00574F2F">
            <w:r>
              <w:t>2</w:t>
            </w:r>
            <w:r w:rsidR="00574F2F">
              <w:t>.</w:t>
            </w:r>
          </w:p>
        </w:tc>
        <w:tc>
          <w:tcPr>
            <w:tcW w:w="5953" w:type="dxa"/>
          </w:tcPr>
          <w:p w:rsidR="00574F2F" w:rsidRDefault="00D01D35" w:rsidP="00574F2F">
            <w:r>
              <w:t>Seniorzy, osoby z</w:t>
            </w:r>
            <w:r w:rsidR="00574F2F">
              <w:t>ależne którzy zostali rekomendowani przez: GOPS, MOPS, PCPR lub lokalne NGO.</w:t>
            </w:r>
          </w:p>
        </w:tc>
        <w:tc>
          <w:tcPr>
            <w:tcW w:w="6946" w:type="dxa"/>
          </w:tcPr>
          <w:p w:rsidR="00574F2F" w:rsidRDefault="006257BF" w:rsidP="00AB10FB">
            <w:r>
              <w:t xml:space="preserve">Warunek </w:t>
            </w:r>
            <w:r w:rsidR="00AB10FB">
              <w:t>premiowany</w:t>
            </w:r>
            <w:r>
              <w:t xml:space="preserve">, usługa skierowana  do seniorów, osób zależnych, którzy </w:t>
            </w:r>
            <w:r w:rsidR="00AB10FB">
              <w:t xml:space="preserve">są Klientami GOPS, MOPS, PCPR lub lokalnych NGO. </w:t>
            </w:r>
            <w:r>
              <w:t>Warunek weryfikowany na podstawie deklaracji uczestnictwa oraz stosownych oświadczeń.</w:t>
            </w:r>
          </w:p>
        </w:tc>
      </w:tr>
      <w:tr w:rsidR="00574F2F" w:rsidTr="00C968EF">
        <w:tc>
          <w:tcPr>
            <w:tcW w:w="846" w:type="dxa"/>
          </w:tcPr>
          <w:p w:rsidR="00574F2F" w:rsidRDefault="008E0CFF" w:rsidP="00574F2F">
            <w:r>
              <w:t>3</w:t>
            </w:r>
            <w:r w:rsidR="00574F2F">
              <w:t>.</w:t>
            </w:r>
          </w:p>
        </w:tc>
        <w:tc>
          <w:tcPr>
            <w:tcW w:w="5953" w:type="dxa"/>
          </w:tcPr>
          <w:p w:rsidR="00574F2F" w:rsidRDefault="00D01D35" w:rsidP="00D01D35">
            <w:r>
              <w:t>Seniorzy, o</w:t>
            </w:r>
            <w:r w:rsidR="00574F2F">
              <w:t xml:space="preserve">soby </w:t>
            </w:r>
            <w:r>
              <w:t>z</w:t>
            </w:r>
            <w:r w:rsidR="00574F2F">
              <w:t>ależne którzy do tej pory w znikomym stopniu lub w ogólne nie korzystali z żadnego wsparcia.</w:t>
            </w:r>
          </w:p>
        </w:tc>
        <w:tc>
          <w:tcPr>
            <w:tcW w:w="6946" w:type="dxa"/>
          </w:tcPr>
          <w:p w:rsidR="00574F2F" w:rsidRDefault="00CC683F" w:rsidP="002F58C2">
            <w:r>
              <w:t xml:space="preserve">Warunek premiowany, usługa skierowana do seniorów, osób zależnych, które do tej pory w znikomym lub w ogóle nie korzystali z żadnego wsparcia. Udział w projekcie ma charakter również aktywizacji społecznej oraz zachęty do pobudzenia do samostanowienia o sobie i </w:t>
            </w:r>
            <w:r w:rsidR="002F58C2">
              <w:t>poczuciu sprawstwa.</w:t>
            </w:r>
            <w:r>
              <w:t xml:space="preserve"> Warunek weryfikowany na podstawie deklaracji uczestnictwa oraz stosownych oświadczeń.</w:t>
            </w:r>
          </w:p>
        </w:tc>
      </w:tr>
      <w:tr w:rsidR="00574F2F" w:rsidRPr="00FE519F" w:rsidTr="00C968EF">
        <w:tc>
          <w:tcPr>
            <w:tcW w:w="13745" w:type="dxa"/>
            <w:gridSpan w:val="3"/>
          </w:tcPr>
          <w:p w:rsidR="00574F2F" w:rsidRDefault="00574F2F" w:rsidP="00574F2F">
            <w:pPr>
              <w:jc w:val="center"/>
              <w:rPr>
                <w:b/>
                <w:sz w:val="24"/>
                <w:szCs w:val="24"/>
              </w:rPr>
            </w:pPr>
            <w:r w:rsidRPr="00FE519F">
              <w:rPr>
                <w:b/>
                <w:sz w:val="24"/>
                <w:szCs w:val="24"/>
              </w:rPr>
              <w:t xml:space="preserve">Warunki </w:t>
            </w:r>
            <w:r>
              <w:rPr>
                <w:b/>
                <w:sz w:val="24"/>
                <w:szCs w:val="24"/>
              </w:rPr>
              <w:t xml:space="preserve">i rekomendacje </w:t>
            </w:r>
            <w:r w:rsidRPr="00FE519F">
              <w:rPr>
                <w:b/>
                <w:sz w:val="24"/>
                <w:szCs w:val="24"/>
              </w:rPr>
              <w:t>dotyczące uczestnictwa w Innowacji Społecznej</w:t>
            </w:r>
            <w:r>
              <w:rPr>
                <w:b/>
                <w:sz w:val="24"/>
                <w:szCs w:val="24"/>
              </w:rPr>
              <w:t xml:space="preserve"> oraz oferowanych form wsparcia:</w:t>
            </w:r>
          </w:p>
          <w:p w:rsidR="00574F2F" w:rsidRPr="00FE519F" w:rsidRDefault="00574F2F" w:rsidP="00574F2F">
            <w:pPr>
              <w:jc w:val="center"/>
              <w:rPr>
                <w:b/>
                <w:sz w:val="24"/>
                <w:szCs w:val="24"/>
              </w:rPr>
            </w:pPr>
          </w:p>
        </w:tc>
      </w:tr>
      <w:tr w:rsidR="00574F2F" w:rsidTr="00C968EF">
        <w:tc>
          <w:tcPr>
            <w:tcW w:w="846" w:type="dxa"/>
          </w:tcPr>
          <w:p w:rsidR="00574F2F" w:rsidRDefault="00574F2F" w:rsidP="00574F2F">
            <w:r>
              <w:t>1.</w:t>
            </w:r>
          </w:p>
        </w:tc>
        <w:tc>
          <w:tcPr>
            <w:tcW w:w="5953" w:type="dxa"/>
          </w:tcPr>
          <w:p w:rsidR="00574F2F" w:rsidRDefault="00574F2F" w:rsidP="00574F2F">
            <w:r>
              <w:t>Rekomendowany czas uczestniczenia jednego uczestnika, to nie dłużej niż 12 miesięcy. Rekomendowane jest podsumowanie, analizowanie i aktualizowanie IPD co trzy miesiące.</w:t>
            </w:r>
          </w:p>
        </w:tc>
        <w:tc>
          <w:tcPr>
            <w:tcW w:w="6946" w:type="dxa"/>
          </w:tcPr>
          <w:p w:rsidR="00574F2F" w:rsidRDefault="00B14CF8" w:rsidP="002F58C2">
            <w:r>
              <w:t xml:space="preserve">Ze względu na charakter oferowanego wsparcia, rekomendowany okres wsparcia dla jednego uczestnika nie powinien być dłuższy niż 12 miesięcy. Związane jest to z czasem potrzebnym dla uczestnika na przekonanie go </w:t>
            </w:r>
            <w:r w:rsidR="008E0CFF">
              <w:t xml:space="preserve">o </w:t>
            </w:r>
            <w:r>
              <w:t xml:space="preserve">celowości i słuszności działań na rzecz swojego zdrowia. Dłuższy czas może </w:t>
            </w:r>
            <w:r>
              <w:lastRenderedPageBreak/>
              <w:t>spowodować</w:t>
            </w:r>
            <w:r w:rsidR="00EA0885">
              <w:t xml:space="preserve"> </w:t>
            </w:r>
            <w:r w:rsidR="002F58C2">
              <w:t>poczucie nadmiernego zaopiekowania, co w konsekwencji może przełożyć się na roszczeniowość i poczucie nadmiernego zaopiekowania.</w:t>
            </w:r>
          </w:p>
        </w:tc>
      </w:tr>
      <w:tr w:rsidR="00B56E00" w:rsidTr="00C968EF">
        <w:tc>
          <w:tcPr>
            <w:tcW w:w="846" w:type="dxa"/>
          </w:tcPr>
          <w:p w:rsidR="00B56E00" w:rsidRDefault="00B56E00" w:rsidP="00B56E00">
            <w:r>
              <w:lastRenderedPageBreak/>
              <w:t>2.</w:t>
            </w:r>
          </w:p>
        </w:tc>
        <w:tc>
          <w:tcPr>
            <w:tcW w:w="5953" w:type="dxa"/>
          </w:tcPr>
          <w:p w:rsidR="00B56E00" w:rsidRDefault="00B56E00" w:rsidP="00B56E00">
            <w:r>
              <w:t>Działania i wsparcie powinno być zindywidualizowane i oparte na diagnozie początkowej, powinny one być zróżnicowane i dążące do intensywniejszej stymulacji i motywacji do działania i zmiany.</w:t>
            </w:r>
          </w:p>
        </w:tc>
        <w:tc>
          <w:tcPr>
            <w:tcW w:w="6946" w:type="dxa"/>
          </w:tcPr>
          <w:p w:rsidR="00B56E00" w:rsidRDefault="007D3DD6" w:rsidP="00992C3D">
            <w:r>
              <w:t xml:space="preserve">Rodzaj i częstotliwość wsparcia powinien wynikać z </w:t>
            </w:r>
            <w:r w:rsidR="00992C3D">
              <w:t xml:space="preserve">indywidualnej </w:t>
            </w:r>
            <w:r>
              <w:t xml:space="preserve">diagnozy </w:t>
            </w:r>
            <w:r w:rsidR="00992C3D">
              <w:t xml:space="preserve">początkowej każdego ze specjalistów. Diagnoza powinna być przeprowadzona według wystandaryzowanych arkuszy diagnozy (dla każdego wsparcia osobny arkusz). Po diagnozie początkowej każdy ze specjalistów określa: zakres, formę, tematykę oraz częstotliwość wsparcia. </w:t>
            </w:r>
          </w:p>
        </w:tc>
      </w:tr>
      <w:tr w:rsidR="00B56E00" w:rsidTr="00C968EF">
        <w:tc>
          <w:tcPr>
            <w:tcW w:w="846" w:type="dxa"/>
          </w:tcPr>
          <w:p w:rsidR="00B56E00" w:rsidRDefault="00B56E00" w:rsidP="00B56E00">
            <w:r>
              <w:t>3.</w:t>
            </w:r>
          </w:p>
        </w:tc>
        <w:tc>
          <w:tcPr>
            <w:tcW w:w="5953" w:type="dxa"/>
          </w:tcPr>
          <w:p w:rsidR="00B56E00" w:rsidRDefault="00B56E00" w:rsidP="00B56E00">
            <w:r>
              <w:t>Wsparcie Coach i Specjalisty ds. IPD powinno być nie częściej niż raz na tydzień.</w:t>
            </w:r>
          </w:p>
          <w:p w:rsidR="00B56E00" w:rsidRDefault="00B56E00" w:rsidP="00B56E00"/>
        </w:tc>
        <w:tc>
          <w:tcPr>
            <w:tcW w:w="6946" w:type="dxa"/>
          </w:tcPr>
          <w:p w:rsidR="00B56E00" w:rsidRDefault="00B56E00" w:rsidP="002F58C2">
            <w:r>
              <w:t>Ze względu na charakter pracy Coacha i Specjalisty ds. IPD (indywidualne s</w:t>
            </w:r>
            <w:r w:rsidR="002F58C2">
              <w:t>potkania</w:t>
            </w:r>
            <w:r>
              <w:t xml:space="preserve"> z uczestnikiem), zalecane jest, aby nie było częściej niż raz na tydzień.</w:t>
            </w:r>
            <w:r w:rsidR="002F58C2">
              <w:t xml:space="preserve"> Przerwy w spotkaniach potrzebne są na przemyślenie i poukładanie własnych wniosków. </w:t>
            </w:r>
          </w:p>
        </w:tc>
      </w:tr>
      <w:tr w:rsidR="00B56E00" w:rsidTr="00C968EF">
        <w:tc>
          <w:tcPr>
            <w:tcW w:w="846" w:type="dxa"/>
          </w:tcPr>
          <w:p w:rsidR="00B56E00" w:rsidRDefault="005739E0" w:rsidP="00B56E00">
            <w:r>
              <w:t>4</w:t>
            </w:r>
            <w:r w:rsidR="00B56E00">
              <w:t>.</w:t>
            </w:r>
          </w:p>
        </w:tc>
        <w:tc>
          <w:tcPr>
            <w:tcW w:w="5953" w:type="dxa"/>
          </w:tcPr>
          <w:p w:rsidR="00B56E00" w:rsidRDefault="00B56E00" w:rsidP="00B56E00">
            <w:r>
              <w:t>Każdy odbiór wsparcia powinien być potwierdzony własnoręcznym podpisem uczestnika projektu w przypadku braku takiej możliwości, przez opiekuna prawnego OZ).</w:t>
            </w:r>
          </w:p>
        </w:tc>
        <w:tc>
          <w:tcPr>
            <w:tcW w:w="6946" w:type="dxa"/>
          </w:tcPr>
          <w:p w:rsidR="00B56E00" w:rsidRDefault="008270D4" w:rsidP="002F58C2">
            <w:r>
              <w:t xml:space="preserve">Zaleca się, aby każda godzina wsparcia potwierdzona była własnoręcznym podpisem uczestnika projektu (w przypadku braku takiej możliwości, przez opiekuna lub innej osoby do tego uprawnionej). Potwierdzenie odbioru wparcia powinny być odnotowywane na druku </w:t>
            </w:r>
            <w:r w:rsidR="002F58C2">
              <w:t>Karta Realizacji Usługi.</w:t>
            </w:r>
          </w:p>
        </w:tc>
      </w:tr>
      <w:tr w:rsidR="00B56E00" w:rsidTr="00C968EF">
        <w:tc>
          <w:tcPr>
            <w:tcW w:w="846" w:type="dxa"/>
          </w:tcPr>
          <w:p w:rsidR="00B56E00" w:rsidRDefault="005739E0" w:rsidP="00B56E00">
            <w:r>
              <w:t>5</w:t>
            </w:r>
            <w:r w:rsidR="00B56E00">
              <w:t>.</w:t>
            </w:r>
          </w:p>
        </w:tc>
        <w:tc>
          <w:tcPr>
            <w:tcW w:w="5953" w:type="dxa"/>
          </w:tcPr>
          <w:p w:rsidR="00B56E00" w:rsidRDefault="00B56E00" w:rsidP="00B56E00">
            <w:r>
              <w:t>Wszyscy specjaliści powinni posiadać odpowiednie wykształcenie i doświadczenie do pracy na swoich stanowiskach pracy.</w:t>
            </w:r>
          </w:p>
        </w:tc>
        <w:tc>
          <w:tcPr>
            <w:tcW w:w="6946" w:type="dxa"/>
          </w:tcPr>
          <w:p w:rsidR="00B56E00" w:rsidRDefault="00A07EEA" w:rsidP="00A07EEA">
            <w:r>
              <w:t xml:space="preserve">Istotnym elementem projektu są specjaliści z odpowiednimi kwalifikacjami i doświadczeniem na stanowisku pracy. Wszystko powinno być poświadczone: dyplomami, zaświadczeniami, certyfikatami lub referencji. Dokumenty powinny znajdować się w aktach osobowych pracowników. </w:t>
            </w:r>
          </w:p>
        </w:tc>
      </w:tr>
      <w:tr w:rsidR="003B7EDF" w:rsidTr="00C968EF">
        <w:tc>
          <w:tcPr>
            <w:tcW w:w="846" w:type="dxa"/>
          </w:tcPr>
          <w:p w:rsidR="003B7EDF" w:rsidRDefault="003B7EDF" w:rsidP="00B56E00">
            <w:r>
              <w:t>6.</w:t>
            </w:r>
          </w:p>
        </w:tc>
        <w:tc>
          <w:tcPr>
            <w:tcW w:w="5953" w:type="dxa"/>
          </w:tcPr>
          <w:p w:rsidR="003B7EDF" w:rsidRDefault="003B7EDF" w:rsidP="00B56E00">
            <w:r>
              <w:t>Istnieje możliwość doboru i zmiany wsparcia i specjalistów (katalog wsparcia jest uzależniony od indywidualnej diagnozy).</w:t>
            </w:r>
          </w:p>
        </w:tc>
        <w:tc>
          <w:tcPr>
            <w:tcW w:w="6946" w:type="dxa"/>
          </w:tcPr>
          <w:p w:rsidR="003B7EDF" w:rsidRDefault="003B7EDF" w:rsidP="00435D99">
            <w:r>
              <w:t>Katalog wsparcia i pracy specjalistów nie jest zamknięty. Rodzaj i charakter oferowanego wsparcia może wynikać jedynie z: ind</w:t>
            </w:r>
            <w:r w:rsidR="002F58C2">
              <w:t>ywidualnej diagnozy początkowej oraz</w:t>
            </w:r>
            <w:r>
              <w:t xml:space="preserve"> indywidualnych oczekiwań uczestników projektu.  </w:t>
            </w:r>
          </w:p>
        </w:tc>
      </w:tr>
      <w:tr w:rsidR="00B56E00" w:rsidTr="00C968EF">
        <w:tc>
          <w:tcPr>
            <w:tcW w:w="846" w:type="dxa"/>
          </w:tcPr>
          <w:p w:rsidR="00B56E00" w:rsidRDefault="005E146F" w:rsidP="00B56E00">
            <w:r>
              <w:t>7</w:t>
            </w:r>
            <w:r w:rsidR="00B56E00">
              <w:t>.</w:t>
            </w:r>
          </w:p>
        </w:tc>
        <w:tc>
          <w:tcPr>
            <w:tcW w:w="5953" w:type="dxa"/>
          </w:tcPr>
          <w:p w:rsidR="00B56E00" w:rsidRDefault="00B56E00" w:rsidP="00B56E00">
            <w:r>
              <w:t xml:space="preserve">Każdy uczestnik powinien mieć wgląd do swoich </w:t>
            </w:r>
            <w:r w:rsidR="005739E0">
              <w:t xml:space="preserve">danych i </w:t>
            </w:r>
            <w:r>
              <w:t>dokumen</w:t>
            </w:r>
            <w:r w:rsidR="005739E0">
              <w:t>tów:</w:t>
            </w:r>
            <w:r>
              <w:t xml:space="preserve"> rekrutacyjnych i uczestnictwa.</w:t>
            </w:r>
          </w:p>
        </w:tc>
        <w:tc>
          <w:tcPr>
            <w:tcW w:w="6946" w:type="dxa"/>
          </w:tcPr>
          <w:p w:rsidR="00B56E00" w:rsidRDefault="005739E0" w:rsidP="00FF2AE7">
            <w:r>
              <w:t xml:space="preserve">Informacja o możliwości przetwarzania danych osobowych i innych potrzebnych do realizacji </w:t>
            </w:r>
            <w:r w:rsidR="00875C75">
              <w:t>projektu</w:t>
            </w:r>
            <w:r>
              <w:t xml:space="preserve"> powinna być zawarta: w regulaminie uczestnictwa, deklaracji uczestnictwa</w:t>
            </w:r>
            <w:r w:rsidR="00875C75">
              <w:t xml:space="preserve"> oraz w oświadczaniach  o przetwarzaniu danych osobowych. Każdy z uczestników musi mieć świadomość oraz dobrowolnie wyrazić zgodę na udostępnienie swoich danych, co powinno zostać poświadczone własnoręcznym podpisem.</w:t>
            </w:r>
            <w:r w:rsidR="00FF2AE7">
              <w:t xml:space="preserve"> Wszystkie dokumenty powinny być zgromadzone w jednym miejscu, do którego ma dostęp każdy z uczestników.</w:t>
            </w:r>
          </w:p>
        </w:tc>
      </w:tr>
      <w:tr w:rsidR="00B56E00" w:rsidTr="00C968EF">
        <w:tc>
          <w:tcPr>
            <w:tcW w:w="846" w:type="dxa"/>
          </w:tcPr>
          <w:p w:rsidR="00B56E00" w:rsidRDefault="005E146F" w:rsidP="00B56E00">
            <w:r>
              <w:t>8</w:t>
            </w:r>
            <w:r w:rsidR="00B56E00">
              <w:t>.</w:t>
            </w:r>
          </w:p>
        </w:tc>
        <w:tc>
          <w:tcPr>
            <w:tcW w:w="5953" w:type="dxa"/>
          </w:tcPr>
          <w:p w:rsidR="00B56E00" w:rsidRDefault="00B56E00" w:rsidP="00B56E00">
            <w:r>
              <w:t>Każdy ma prawo wnosić uwagi do harmonogramu wsparcia i umawianych wizyt.</w:t>
            </w:r>
          </w:p>
        </w:tc>
        <w:tc>
          <w:tcPr>
            <w:tcW w:w="6946" w:type="dxa"/>
          </w:tcPr>
          <w:p w:rsidR="00B56E00" w:rsidRDefault="005E146F" w:rsidP="005E146F">
            <w:r>
              <w:t xml:space="preserve">Ze względu na zindywidualizowany charakter oferowanego wsparcia zalecana jest współpraca uczestników projektu oraz specjalistów w kwestii </w:t>
            </w:r>
            <w:r>
              <w:lastRenderedPageBreak/>
              <w:t>układania harmonogramu wsparcia. Zalecane jest powierzenie tego obowiązku jednemu specjaliście, w naszym przypadku jest to Specjalista ds. Indywidualnego P</w:t>
            </w:r>
            <w:r w:rsidR="00957096">
              <w:t>lanu D</w:t>
            </w:r>
            <w:r>
              <w:t>ziałani</w:t>
            </w:r>
            <w:r w:rsidR="00957096">
              <w:t>a.</w:t>
            </w:r>
          </w:p>
        </w:tc>
      </w:tr>
      <w:tr w:rsidR="00B56E00" w:rsidTr="00C968EF">
        <w:tc>
          <w:tcPr>
            <w:tcW w:w="846" w:type="dxa"/>
          </w:tcPr>
          <w:p w:rsidR="00B56E00" w:rsidRDefault="00957096" w:rsidP="00B56E00">
            <w:r>
              <w:lastRenderedPageBreak/>
              <w:t>9</w:t>
            </w:r>
            <w:r w:rsidR="00B56E00">
              <w:t>.</w:t>
            </w:r>
          </w:p>
        </w:tc>
        <w:tc>
          <w:tcPr>
            <w:tcW w:w="5953" w:type="dxa"/>
          </w:tcPr>
          <w:p w:rsidR="00B56E00" w:rsidRDefault="00B56E00" w:rsidP="009B6965">
            <w:r>
              <w:t xml:space="preserve">Udział w projekcie powinien zakończyć się </w:t>
            </w:r>
            <w:r w:rsidR="009B6965">
              <w:t>ewaluacją końcową</w:t>
            </w:r>
            <w:r>
              <w:t>.</w:t>
            </w:r>
          </w:p>
        </w:tc>
        <w:tc>
          <w:tcPr>
            <w:tcW w:w="6946" w:type="dxa"/>
          </w:tcPr>
          <w:p w:rsidR="00B56E00" w:rsidRDefault="009B6965" w:rsidP="009B6965">
            <w:r>
              <w:t>Zalecane jest</w:t>
            </w:r>
            <w:r w:rsidR="00B0163F">
              <w:t>,</w:t>
            </w:r>
            <w:r>
              <w:t xml:space="preserve"> aby praca specjalistów i oferowanego wsparcia było zakończone ewaluacją końcową. </w:t>
            </w:r>
          </w:p>
        </w:tc>
      </w:tr>
      <w:tr w:rsidR="00B56E00" w:rsidTr="00C968EF">
        <w:tc>
          <w:tcPr>
            <w:tcW w:w="846" w:type="dxa"/>
          </w:tcPr>
          <w:p w:rsidR="00B56E00" w:rsidRDefault="00957096" w:rsidP="00B56E00">
            <w:r>
              <w:t>10.</w:t>
            </w:r>
          </w:p>
        </w:tc>
        <w:tc>
          <w:tcPr>
            <w:tcW w:w="5953" w:type="dxa"/>
          </w:tcPr>
          <w:p w:rsidR="00B56E00" w:rsidRPr="00957096" w:rsidRDefault="00B56E00" w:rsidP="00B56E00">
            <w:r w:rsidRPr="00957096">
              <w:t>Uczestnik projektu po wyjściu ze wsparcia powinien być monitorowany co najmniej przez następne 6 miesięcy.</w:t>
            </w:r>
          </w:p>
        </w:tc>
        <w:tc>
          <w:tcPr>
            <w:tcW w:w="6946" w:type="dxa"/>
          </w:tcPr>
          <w:p w:rsidR="00B56E00" w:rsidRDefault="00B0163F" w:rsidP="00B56E00">
            <w:r>
              <w:t xml:space="preserve">Zalecane jest, aby każdy z uczestników projektu monitorowany był przez okres ok. 6 miesięcy po zakończeniu udziału w projekcie. Działanie takie ma na celu </w:t>
            </w:r>
            <w:r w:rsidR="004D69E3">
              <w:t>ustalenie i zweryfikowanie, czy dane wsparcie było potrzebne, wystarczające i efektywne w stosunku do nakładów. Zebrane dane mogą mieć wpływ rodzaj i charakter oraz częstotliwość wsparcia oferowanego dla następnych uczestników.</w:t>
            </w:r>
          </w:p>
        </w:tc>
      </w:tr>
    </w:tbl>
    <w:p w:rsidR="000F0C57" w:rsidRDefault="000F0C57"/>
    <w:sectPr w:rsidR="000F0C57" w:rsidSect="00C968E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6873"/>
    <w:multiLevelType w:val="hybridMultilevel"/>
    <w:tmpl w:val="F1B67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896C25"/>
    <w:multiLevelType w:val="hybridMultilevel"/>
    <w:tmpl w:val="6300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DE"/>
    <w:rsid w:val="000F0C57"/>
    <w:rsid w:val="001A6F57"/>
    <w:rsid w:val="00250504"/>
    <w:rsid w:val="00253F51"/>
    <w:rsid w:val="002F0BA8"/>
    <w:rsid w:val="002F4D55"/>
    <w:rsid w:val="002F58C2"/>
    <w:rsid w:val="003B7EDF"/>
    <w:rsid w:val="003D132E"/>
    <w:rsid w:val="0043524B"/>
    <w:rsid w:val="00435D99"/>
    <w:rsid w:val="00447C2A"/>
    <w:rsid w:val="004767A7"/>
    <w:rsid w:val="0048492C"/>
    <w:rsid w:val="004D69E3"/>
    <w:rsid w:val="005739E0"/>
    <w:rsid w:val="00574F2F"/>
    <w:rsid w:val="00585A74"/>
    <w:rsid w:val="005E146F"/>
    <w:rsid w:val="006257BF"/>
    <w:rsid w:val="00664C56"/>
    <w:rsid w:val="0067369C"/>
    <w:rsid w:val="00731687"/>
    <w:rsid w:val="00731872"/>
    <w:rsid w:val="00732C2E"/>
    <w:rsid w:val="00763F01"/>
    <w:rsid w:val="007B22B5"/>
    <w:rsid w:val="007D3DD6"/>
    <w:rsid w:val="00806893"/>
    <w:rsid w:val="008270D4"/>
    <w:rsid w:val="0083570C"/>
    <w:rsid w:val="0085410D"/>
    <w:rsid w:val="00875C75"/>
    <w:rsid w:val="0088631D"/>
    <w:rsid w:val="008E0CFF"/>
    <w:rsid w:val="009411C3"/>
    <w:rsid w:val="00957096"/>
    <w:rsid w:val="00986691"/>
    <w:rsid w:val="00992C3D"/>
    <w:rsid w:val="009B6965"/>
    <w:rsid w:val="00A07EEA"/>
    <w:rsid w:val="00A11550"/>
    <w:rsid w:val="00AB10FB"/>
    <w:rsid w:val="00AF3BEE"/>
    <w:rsid w:val="00B0163F"/>
    <w:rsid w:val="00B14CF8"/>
    <w:rsid w:val="00B414DE"/>
    <w:rsid w:val="00B56E00"/>
    <w:rsid w:val="00BB50AA"/>
    <w:rsid w:val="00C343F9"/>
    <w:rsid w:val="00C773DA"/>
    <w:rsid w:val="00C968EF"/>
    <w:rsid w:val="00CA4A50"/>
    <w:rsid w:val="00CC683F"/>
    <w:rsid w:val="00CD0C69"/>
    <w:rsid w:val="00CE05AB"/>
    <w:rsid w:val="00D01D35"/>
    <w:rsid w:val="00DF3F84"/>
    <w:rsid w:val="00E0223F"/>
    <w:rsid w:val="00EA0885"/>
    <w:rsid w:val="00EB7B1D"/>
    <w:rsid w:val="00EC7F46"/>
    <w:rsid w:val="00ED7BC0"/>
    <w:rsid w:val="00F65B65"/>
    <w:rsid w:val="00FD2FFF"/>
    <w:rsid w:val="00FE519F"/>
    <w:rsid w:val="00FF2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9D2A6-877E-45CB-A500-3D38B128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C56"/>
    <w:pPr>
      <w:ind w:left="720"/>
      <w:contextualSpacing/>
    </w:pPr>
  </w:style>
  <w:style w:type="paragraph" w:styleId="Stopka">
    <w:name w:val="footer"/>
    <w:basedOn w:val="Normalny"/>
    <w:link w:val="StopkaZnak"/>
    <w:uiPriority w:val="99"/>
    <w:unhideWhenUsed/>
    <w:rsid w:val="00BB50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0AA"/>
  </w:style>
  <w:style w:type="table" w:styleId="Tabela-Siatka">
    <w:name w:val="Table Grid"/>
    <w:basedOn w:val="Standardowy"/>
    <w:uiPriority w:val="59"/>
    <w:rsid w:val="00BB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4D81-C18E-4543-89E1-4B5444F3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7033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Użytkownik systemu Windows</cp:lastModifiedBy>
  <cp:revision>2</cp:revision>
  <dcterms:created xsi:type="dcterms:W3CDTF">2018-04-25T10:34:00Z</dcterms:created>
  <dcterms:modified xsi:type="dcterms:W3CDTF">2018-04-25T10:34:00Z</dcterms:modified>
</cp:coreProperties>
</file>