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A" w:rsidRDefault="00141D1A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B4D64DB" wp14:editId="63232A1B">
            <wp:extent cx="5760720" cy="1125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Wiedza_Edukacja_Rozwoj_rgb-1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D1A" w:rsidRDefault="00141D1A" w:rsidP="00141D1A"/>
    <w:p w:rsidR="00141D1A" w:rsidRPr="00916EE7" w:rsidRDefault="00141D1A" w:rsidP="00141D1A">
      <w:pPr>
        <w:jc w:val="center"/>
        <w:rPr>
          <w:sz w:val="32"/>
          <w:szCs w:val="32"/>
        </w:rPr>
      </w:pPr>
    </w:p>
    <w:p w:rsidR="00141D1A" w:rsidRPr="00916EE7" w:rsidRDefault="00141D1A" w:rsidP="00141D1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Projekt „Skrzydła dla innowacji przyszłością dojrzałej edukacji”</w:t>
      </w:r>
    </w:p>
    <w:p w:rsidR="00141D1A" w:rsidRPr="00916EE7" w:rsidRDefault="00141D1A" w:rsidP="00141D1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[numer projektu: WND-POWR.04.01.00-00-I030/1]</w:t>
      </w:r>
    </w:p>
    <w:p w:rsidR="00141D1A" w:rsidRPr="00916EE7" w:rsidRDefault="00141D1A" w:rsidP="00141D1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realizowanego w ramach</w:t>
      </w:r>
    </w:p>
    <w:p w:rsidR="00141D1A" w:rsidRPr="00916EE7" w:rsidRDefault="00141D1A" w:rsidP="00141D1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Programu Operacyjnego Wiedza, Edukacja Rozwój</w:t>
      </w:r>
    </w:p>
    <w:p w:rsidR="00141D1A" w:rsidRPr="00916EE7" w:rsidRDefault="00141D1A" w:rsidP="00141D1A">
      <w:pPr>
        <w:autoSpaceDE w:val="0"/>
        <w:autoSpaceDN w:val="0"/>
        <w:adjustRightInd w:val="0"/>
        <w:ind w:left="709" w:hanging="709"/>
        <w:jc w:val="center"/>
        <w:rPr>
          <w:b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Oś Priorytetowa IV  Innowacje społeczne i współpraca ponadnarodowa</w:t>
      </w:r>
    </w:p>
    <w:p w:rsidR="00141D1A" w:rsidRDefault="00141D1A" w:rsidP="00141D1A">
      <w:pPr>
        <w:jc w:val="center"/>
      </w:pPr>
    </w:p>
    <w:p w:rsidR="00141D1A" w:rsidRDefault="00141D1A" w:rsidP="00141D1A">
      <w:pPr>
        <w:jc w:val="center"/>
      </w:pPr>
    </w:p>
    <w:p w:rsidR="00141D1A" w:rsidRPr="00916EE7" w:rsidRDefault="00141D1A" w:rsidP="00141D1A">
      <w:pPr>
        <w:jc w:val="center"/>
        <w:rPr>
          <w:sz w:val="32"/>
          <w:szCs w:val="32"/>
        </w:rPr>
      </w:pPr>
      <w:r w:rsidRPr="00916EE7">
        <w:rPr>
          <w:sz w:val="32"/>
          <w:szCs w:val="32"/>
        </w:rPr>
        <w:t>Tytuł innowacji: „CODERSTRUST POLSKA - MODELOWE ROZWIĄZANIE PROBLEMÓW OSÓB Z NIEPEŁNOSPRAWNOŚCIAMI Z NAUKĄ I PRACĄ”</w:t>
      </w:r>
    </w:p>
    <w:p w:rsidR="00141D1A" w:rsidRDefault="00141D1A" w:rsidP="00141D1A"/>
    <w:p w:rsidR="00141D1A" w:rsidRDefault="00141D1A" w:rsidP="00141D1A"/>
    <w:p w:rsidR="00141D1A" w:rsidRPr="00141D1A" w:rsidRDefault="00141D1A" w:rsidP="00141D1A">
      <w:pPr>
        <w:rPr>
          <w:sz w:val="32"/>
          <w:szCs w:val="32"/>
        </w:rPr>
      </w:pPr>
      <w:r w:rsidRPr="00141D1A">
        <w:rPr>
          <w:sz w:val="32"/>
          <w:szCs w:val="32"/>
        </w:rPr>
        <w:t>Karta oceny funkcjonalności/przyjazności kursów i platformy</w:t>
      </w:r>
      <w:r>
        <w:rPr>
          <w:sz w:val="32"/>
          <w:szCs w:val="32"/>
        </w:rPr>
        <w:t xml:space="preserve"> zgodnie z wytycznymi WCAG 2.0 na poziomie AA</w:t>
      </w:r>
    </w:p>
    <w:p w:rsidR="00141D1A" w:rsidRDefault="00141D1A" w:rsidP="00141D1A"/>
    <w:p w:rsidR="00141D1A" w:rsidRDefault="00141D1A" w:rsidP="00141D1A"/>
    <w:p w:rsidR="00141D1A" w:rsidRDefault="00141D1A" w:rsidP="00141D1A"/>
    <w:p w:rsidR="00141D1A" w:rsidRDefault="00141D1A" w:rsidP="00141D1A"/>
    <w:p w:rsidR="00141D1A" w:rsidRDefault="00141D1A" w:rsidP="00141D1A"/>
    <w:p w:rsidR="00141D1A" w:rsidRDefault="00141D1A" w:rsidP="00141D1A">
      <w:pPr>
        <w:jc w:val="right"/>
      </w:pPr>
      <w:proofErr w:type="spellStart"/>
      <w:r>
        <w:t>CodersTrust</w:t>
      </w:r>
      <w:proofErr w:type="spellEnd"/>
      <w:r>
        <w:t xml:space="preserve"> Polska Sp. z o.o.</w:t>
      </w:r>
    </w:p>
    <w:p w:rsidR="00141D1A" w:rsidRPr="00E26AB7" w:rsidRDefault="00141D1A" w:rsidP="00141D1A">
      <w:pPr>
        <w:jc w:val="right"/>
        <w:rPr>
          <w:lang w:val="en-US"/>
        </w:rPr>
      </w:pPr>
      <w:r w:rsidRPr="00E26AB7">
        <w:rPr>
          <w:lang w:val="en-US"/>
        </w:rPr>
        <w:t>www.coderstrust.pl</w:t>
      </w:r>
    </w:p>
    <w:p w:rsidR="00141D1A" w:rsidRPr="00E26AB7" w:rsidRDefault="00141D1A" w:rsidP="00141D1A">
      <w:pPr>
        <w:jc w:val="right"/>
        <w:rPr>
          <w:lang w:val="en-US"/>
        </w:rPr>
      </w:pPr>
      <w:proofErr w:type="spellStart"/>
      <w:r w:rsidRPr="00E26AB7">
        <w:rPr>
          <w:lang w:val="en-US"/>
        </w:rPr>
        <w:t>Styczeń</w:t>
      </w:r>
      <w:proofErr w:type="spellEnd"/>
      <w:r w:rsidRPr="00E26AB7">
        <w:rPr>
          <w:lang w:val="en-US"/>
        </w:rPr>
        <w:t xml:space="preserve"> 2018 r.</w:t>
      </w:r>
    </w:p>
    <w:p w:rsidR="00B573BE" w:rsidRPr="00B73251" w:rsidRDefault="00C52FDD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12428" w:rsidRPr="00141D1A" w:rsidTr="00312428">
        <w:tc>
          <w:tcPr>
            <w:tcW w:w="4606" w:type="dxa"/>
          </w:tcPr>
          <w:p w:rsidR="00312428" w:rsidRPr="00141D1A" w:rsidRDefault="00312428">
            <w:pPr>
              <w:rPr>
                <w:b/>
              </w:rPr>
            </w:pPr>
            <w:r w:rsidRPr="00141D1A">
              <w:rPr>
                <w:b/>
              </w:rPr>
              <w:t>Opis</w:t>
            </w:r>
          </w:p>
        </w:tc>
        <w:tc>
          <w:tcPr>
            <w:tcW w:w="4606" w:type="dxa"/>
          </w:tcPr>
          <w:p w:rsidR="00312428" w:rsidRPr="00141D1A" w:rsidRDefault="00312428">
            <w:pPr>
              <w:rPr>
                <w:b/>
              </w:rPr>
            </w:pPr>
            <w:r w:rsidRPr="00141D1A">
              <w:rPr>
                <w:b/>
              </w:rPr>
              <w:t>Status spełnione/niespełnione</w:t>
            </w:r>
          </w:p>
        </w:tc>
      </w:tr>
      <w:tr w:rsidR="00312428" w:rsidRPr="00141D1A" w:rsidTr="00312428">
        <w:tc>
          <w:tcPr>
            <w:tcW w:w="4606" w:type="dxa"/>
          </w:tcPr>
          <w:p w:rsidR="00312428" w:rsidRPr="00141D1A" w:rsidRDefault="00312428">
            <w:pPr>
              <w:rPr>
                <w:b/>
              </w:rPr>
            </w:pPr>
            <w:r w:rsidRPr="00141D1A">
              <w:rPr>
                <w:b/>
              </w:rPr>
              <w:t>Alternatywa dla treści</w:t>
            </w:r>
          </w:p>
          <w:p w:rsidR="00312428" w:rsidRPr="00141D1A" w:rsidRDefault="00312428">
            <w:r w:rsidRPr="00141D1A">
              <w:t>Wszelkie treści nietekstowe przedstawione użytkownikowi, posiadają swoją tekstową alternatywę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312428">
            <w:pPr>
              <w:rPr>
                <w:b/>
              </w:rPr>
            </w:pPr>
            <w:r w:rsidRPr="00141D1A">
              <w:rPr>
                <w:b/>
              </w:rPr>
              <w:t>Napisy dla niesłyszących</w:t>
            </w:r>
          </w:p>
          <w:p w:rsidR="00312428" w:rsidRPr="00141D1A" w:rsidRDefault="00312428">
            <w:r w:rsidRPr="00141D1A">
              <w:t>Filmy są uzupełnione o napisy dla użytkowników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312428">
            <w:pPr>
              <w:rPr>
                <w:b/>
              </w:rPr>
            </w:pPr>
            <w:proofErr w:type="spellStart"/>
            <w:r w:rsidRPr="00141D1A">
              <w:rPr>
                <w:b/>
              </w:rPr>
              <w:t>Audiodeskrypcja</w:t>
            </w:r>
            <w:proofErr w:type="spellEnd"/>
            <w:r w:rsidRPr="00141D1A">
              <w:rPr>
                <w:b/>
              </w:rPr>
              <w:t xml:space="preserve"> lub alternatywa</w:t>
            </w:r>
          </w:p>
          <w:p w:rsidR="00312428" w:rsidRPr="00141D1A" w:rsidRDefault="00312428">
            <w:r w:rsidRPr="00141D1A">
              <w:t xml:space="preserve">Zapewnia się alternatywę dla mediów zmiennych w czasie lub </w:t>
            </w:r>
            <w:proofErr w:type="spellStart"/>
            <w:r w:rsidRPr="00141D1A">
              <w:t>audiodeskrypcję</w:t>
            </w:r>
            <w:proofErr w:type="spellEnd"/>
            <w:r w:rsidRPr="00141D1A">
              <w:t xml:space="preserve"> dla nagrań wideo  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Struktura i relacje</w:t>
            </w:r>
          </w:p>
          <w:p w:rsidR="007B2876" w:rsidRPr="00141D1A" w:rsidRDefault="007B2876" w:rsidP="007B2876">
            <w:r w:rsidRPr="00141D1A">
              <w:t>Informacje, struktura oraz relacje pomiędzy treściami przekazywane w treści mogą być odczytane przez program komputerowy lub są dostępne w postaci tekstu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Użycie koloru</w:t>
            </w:r>
          </w:p>
          <w:p w:rsidR="007B2876" w:rsidRPr="00141D1A" w:rsidRDefault="007B2876">
            <w:r w:rsidRPr="00141D1A">
              <w:t>Kolor nie jest wykorzystywany jako jedyny wizualny sposób przekazywania informacji, wskazywania czynności do wykonywania lub pól formularza do wypełnienia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Cel linku w kontekście</w:t>
            </w:r>
          </w:p>
          <w:p w:rsidR="007B2876" w:rsidRPr="00141D1A" w:rsidRDefault="007B2876">
            <w:r w:rsidRPr="00141D1A">
              <w:t>Cel każdego linku może być określony z samej treści linku, lub też z treści linku powiązanej z programistycznie określonym kontekstem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312428" w:rsidRPr="00141D1A" w:rsidTr="00312428">
        <w:tc>
          <w:tcPr>
            <w:tcW w:w="4606" w:type="dxa"/>
          </w:tcPr>
          <w:p w:rsidR="00312428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Język treści na stronie</w:t>
            </w:r>
          </w:p>
          <w:p w:rsidR="007B2876" w:rsidRPr="00141D1A" w:rsidRDefault="007B2876">
            <w:r w:rsidRPr="00141D1A">
              <w:t>Domyślny ludzki język każdej strony internetowej może zostać odczytany przez program komputerowy</w:t>
            </w:r>
          </w:p>
        </w:tc>
        <w:tc>
          <w:tcPr>
            <w:tcW w:w="4606" w:type="dxa"/>
          </w:tcPr>
          <w:p w:rsidR="00312428" w:rsidRPr="00141D1A" w:rsidRDefault="00312428"/>
        </w:tc>
      </w:tr>
      <w:tr w:rsidR="007B2876" w:rsidRPr="00141D1A" w:rsidTr="00312428">
        <w:tc>
          <w:tcPr>
            <w:tcW w:w="4606" w:type="dxa"/>
          </w:tcPr>
          <w:p w:rsidR="007B2876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Język fragmentów treści</w:t>
            </w:r>
          </w:p>
          <w:p w:rsidR="007B2876" w:rsidRPr="00141D1A" w:rsidRDefault="007B2876">
            <w:r w:rsidRPr="00141D1A">
              <w:t>Części treści, które są w innym języku niż główny język strony, powinny być oznaczone odpowiednim kodem językowym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Alternatywa dla multimediów</w:t>
            </w:r>
          </w:p>
          <w:p w:rsidR="007B2876" w:rsidRPr="00141D1A" w:rsidRDefault="007B2876">
            <w:r w:rsidRPr="00141D1A">
              <w:t>Wideo i audio są uzupełnione o alternatywę w postaci tekstu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Napisy dla niesłyszących</w:t>
            </w:r>
          </w:p>
          <w:p w:rsidR="007B2876" w:rsidRPr="00141D1A" w:rsidRDefault="007B2876">
            <w:r w:rsidRPr="00141D1A">
              <w:t>Filmy są uzupełnione o napisy dla użytkowników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7B2876">
            <w:pPr>
              <w:rPr>
                <w:b/>
              </w:rPr>
            </w:pPr>
            <w:r w:rsidRPr="00141D1A">
              <w:rPr>
                <w:b/>
              </w:rPr>
              <w:t>Zrozumiała kolejność</w:t>
            </w:r>
          </w:p>
          <w:p w:rsidR="007B2876" w:rsidRPr="00141D1A" w:rsidRDefault="007B2876">
            <w:r w:rsidRPr="00141D1A">
              <w:t>Jeśli kolejność, w jakiej przedstawiona jest treść, ma znaczenie dla zrozumienia treści – kolejność taka musi być możliwa do odczytania przez program komputerowy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9424F9">
            <w:pPr>
              <w:rPr>
                <w:b/>
              </w:rPr>
            </w:pPr>
            <w:r w:rsidRPr="00141D1A">
              <w:rPr>
                <w:b/>
              </w:rPr>
              <w:t>Właściwości zmysłowe treści</w:t>
            </w:r>
          </w:p>
          <w:p w:rsidR="009424F9" w:rsidRPr="00141D1A" w:rsidRDefault="009424F9">
            <w:r w:rsidRPr="00141D1A">
              <w:t>Instrukcje co do zrozumienia i operowania treścią nie opierają się wyłącznie na właściwościach zmysłowych, takich jak kształt, rozmiar, umiejscowienie i sposób wizualnego przedstawienia lub dźwięk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lastRenderedPageBreak/>
              <w:t>Kontrola odtwarzania dźwięku</w:t>
            </w:r>
          </w:p>
          <w:p w:rsidR="00AA0E48" w:rsidRPr="00141D1A" w:rsidRDefault="00AA0E48">
            <w:r w:rsidRPr="00141D1A">
              <w:t>Jeśli jakieś nagranie audio włącza się automatycznie na danej stronie i jest odtwarzane przez okres dłuższy niż 3 sekundy, dostępny jest albo mechanizm umożliwiający przerwanie lub wyłączenie nagrania albo mechanizm kontrolujący poziom głośności niezależnie od poziomu głośności całego systemu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t>Minimalny kontrast</w:t>
            </w:r>
          </w:p>
          <w:p w:rsidR="00AA0E48" w:rsidRPr="00141D1A" w:rsidRDefault="00AA0E48">
            <w:r w:rsidRPr="00141D1A">
              <w:t>Wizualne przedstawienie tekstu, także w postaci grafiki posiada kontrast wynoszący przynajmniej 4,5:1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7B2876" w:rsidRPr="00141D1A" w:rsidTr="00312428">
        <w:tc>
          <w:tcPr>
            <w:tcW w:w="4606" w:type="dxa"/>
          </w:tcPr>
          <w:p w:rsidR="007B2876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t>Zmiana rozmiaru tekstu</w:t>
            </w:r>
          </w:p>
          <w:p w:rsidR="00AA0E48" w:rsidRPr="00141D1A" w:rsidRDefault="00AA0E48">
            <w:r w:rsidRPr="00141D1A">
              <w:t>Oprócz napisów rozszerzonych tekstu w postaci grafik, rozmiar tekstu może zostać zmieniony do 200% bez użycia technologii wspomagających , nie tracąc przy tym treści lub funkcjonalności</w:t>
            </w:r>
          </w:p>
        </w:tc>
        <w:tc>
          <w:tcPr>
            <w:tcW w:w="4606" w:type="dxa"/>
          </w:tcPr>
          <w:p w:rsidR="007B2876" w:rsidRPr="00141D1A" w:rsidRDefault="007B2876"/>
        </w:tc>
      </w:tr>
      <w:tr w:rsidR="00AA0E48" w:rsidRPr="00141D1A" w:rsidTr="00312428">
        <w:tc>
          <w:tcPr>
            <w:tcW w:w="4606" w:type="dxa"/>
          </w:tcPr>
          <w:p w:rsidR="00AA0E48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t>Tekst w postaci grafiki</w:t>
            </w:r>
          </w:p>
          <w:p w:rsidR="00AA0E48" w:rsidRPr="00141D1A" w:rsidRDefault="00AA0E48">
            <w:r w:rsidRPr="00141D1A">
              <w:t xml:space="preserve">Jeśli wykorzystywane technologie mogą przedstawiać treść wizualnie, do przekazywania informacji wykorzystuje się tekst, a nie tekst w postaci grafiki 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312428">
        <w:tc>
          <w:tcPr>
            <w:tcW w:w="4606" w:type="dxa"/>
          </w:tcPr>
          <w:p w:rsidR="00AA0E48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t>Dostęp za pomocą klawiatury</w:t>
            </w:r>
          </w:p>
          <w:p w:rsidR="00AA0E48" w:rsidRPr="00141D1A" w:rsidRDefault="00AA0E48">
            <w:r w:rsidRPr="00141D1A">
              <w:t>Cała treść oraz wszystkie zawarte w niej funkcjonalności dostępne są z interfejsu klawiatury, bez wymogu określonego czasu użycia poszczególnych klawiszy, poza tymi przypadkami, kiedy dana funkcja wymaga wprowadzenia informacji przez użytkownika w oparciu o ścieżkę ruchów manualnych.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AA0E48">
        <w:trPr>
          <w:trHeight w:val="76"/>
        </w:trPr>
        <w:tc>
          <w:tcPr>
            <w:tcW w:w="4606" w:type="dxa"/>
          </w:tcPr>
          <w:p w:rsidR="00AA0E48" w:rsidRPr="00141D1A" w:rsidRDefault="00AA0E48">
            <w:pPr>
              <w:rPr>
                <w:b/>
              </w:rPr>
            </w:pPr>
            <w:r w:rsidRPr="00141D1A">
              <w:rPr>
                <w:b/>
              </w:rPr>
              <w:t>Brak pułapek dla klawiatury</w:t>
            </w:r>
          </w:p>
          <w:p w:rsidR="00AA0E48" w:rsidRPr="00141D1A" w:rsidRDefault="00AA0E48">
            <w:r w:rsidRPr="00141D1A">
              <w:t>Jeśli fokus klawiatury można przemieścić do danego komponentu strony za pomocą interfejsu klawiatury, to może on być z niego usunięty również za pomocą interfejsu klawiatury, a jeśli jest wówczas wymagane użycie czegoś więcej niż samych strzałek, tabulatora lub innych standardowych metod wyjścia, użytkownik otrzymuje odpowiednią podpowiedź, w jaki sposób usunąć fokus z danego komponentu.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AA0E48">
        <w:trPr>
          <w:trHeight w:val="76"/>
        </w:trPr>
        <w:tc>
          <w:tcPr>
            <w:tcW w:w="4606" w:type="dxa"/>
          </w:tcPr>
          <w:p w:rsidR="00AA0E48" w:rsidRPr="00141D1A" w:rsidRDefault="00255350">
            <w:pPr>
              <w:rPr>
                <w:b/>
              </w:rPr>
            </w:pPr>
            <w:r w:rsidRPr="00141D1A">
              <w:rPr>
                <w:b/>
              </w:rPr>
              <w:t>Wystarczająca ilość czasu</w:t>
            </w:r>
          </w:p>
          <w:p w:rsidR="00255350" w:rsidRPr="00141D1A" w:rsidRDefault="00255350">
            <w:r w:rsidRPr="00141D1A">
              <w:t>Limity czasowe ustawione na odbiór treści lub korzystanie z interfejsu, mogą być przedłużone lub wyłączone.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AA0E48">
        <w:trPr>
          <w:trHeight w:val="76"/>
        </w:trPr>
        <w:tc>
          <w:tcPr>
            <w:tcW w:w="4606" w:type="dxa"/>
          </w:tcPr>
          <w:p w:rsidR="00AA0E48" w:rsidRPr="00141D1A" w:rsidRDefault="00255350">
            <w:pPr>
              <w:rPr>
                <w:b/>
              </w:rPr>
            </w:pPr>
            <w:r w:rsidRPr="00141D1A">
              <w:rPr>
                <w:b/>
              </w:rPr>
              <w:t>Zatrzymanie ruchu</w:t>
            </w:r>
          </w:p>
          <w:p w:rsidR="00255350" w:rsidRPr="00141D1A" w:rsidRDefault="00255350">
            <w:r w:rsidRPr="00141D1A">
              <w:t xml:space="preserve">Każdą informację, która porusza się, przesuwa lub mruga, a takie działanie (1) włącza się automatycznie, (2) jest widoczne dłużej niż 5 sekund, (3) jest przedstawiane równolegle z inną </w:t>
            </w:r>
            <w:r w:rsidRPr="00141D1A">
              <w:lastRenderedPageBreak/>
              <w:t>treścią — użytkownik może wstrzymać, zatrzymać lub ukryć za pomocą dostępnego mechanizmu.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AA0E48">
        <w:trPr>
          <w:trHeight w:val="76"/>
        </w:trPr>
        <w:tc>
          <w:tcPr>
            <w:tcW w:w="4606" w:type="dxa"/>
          </w:tcPr>
          <w:p w:rsidR="00AA0E48" w:rsidRPr="00141D1A" w:rsidRDefault="00255350">
            <w:pPr>
              <w:rPr>
                <w:b/>
              </w:rPr>
            </w:pPr>
            <w:r w:rsidRPr="00141D1A">
              <w:rPr>
                <w:b/>
              </w:rPr>
              <w:lastRenderedPageBreak/>
              <w:t>Błyski powodujące padaczkę</w:t>
            </w:r>
          </w:p>
          <w:p w:rsidR="00255350" w:rsidRPr="00141D1A" w:rsidRDefault="00255350">
            <w:r w:rsidRPr="00141D1A">
              <w:t>Strony internetowe nie zawierają w swojej treści niczego, co migocze częściej niż trzy razy w ciągu jednej sekundy, lub też błysk nie przekracza wartości granicznych dla błysków ogólnych i czerwonych.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AA0E48" w:rsidRPr="00141D1A" w:rsidTr="00AA0E48">
        <w:trPr>
          <w:trHeight w:val="76"/>
        </w:trPr>
        <w:tc>
          <w:tcPr>
            <w:tcW w:w="4606" w:type="dxa"/>
          </w:tcPr>
          <w:p w:rsidR="00AA0E48" w:rsidRPr="00141D1A" w:rsidRDefault="00255350">
            <w:pPr>
              <w:rPr>
                <w:b/>
              </w:rPr>
            </w:pPr>
            <w:r w:rsidRPr="00141D1A">
              <w:rPr>
                <w:b/>
              </w:rPr>
              <w:t>Pomijanie bloków treści</w:t>
            </w:r>
          </w:p>
          <w:p w:rsidR="00255350" w:rsidRPr="00141D1A" w:rsidRDefault="00A365FE">
            <w:r w:rsidRPr="00141D1A">
              <w:t>Dostępny jest mechanizm, który umożliwia pominięcie bloków treści powtarzanych na wielu stronach internetowych.</w:t>
            </w:r>
          </w:p>
        </w:tc>
        <w:tc>
          <w:tcPr>
            <w:tcW w:w="4606" w:type="dxa"/>
          </w:tcPr>
          <w:p w:rsidR="00AA0E48" w:rsidRPr="00141D1A" w:rsidRDefault="00AA0E48"/>
        </w:tc>
      </w:tr>
      <w:tr w:rsidR="00255350" w:rsidRPr="00141D1A" w:rsidTr="00AA0E48">
        <w:trPr>
          <w:trHeight w:val="76"/>
        </w:trPr>
        <w:tc>
          <w:tcPr>
            <w:tcW w:w="4606" w:type="dxa"/>
          </w:tcPr>
          <w:p w:rsidR="00255350" w:rsidRPr="00141D1A" w:rsidRDefault="00A365FE">
            <w:pPr>
              <w:rPr>
                <w:b/>
              </w:rPr>
            </w:pPr>
            <w:r w:rsidRPr="00141D1A">
              <w:rPr>
                <w:b/>
              </w:rPr>
              <w:t>Tytuły stron</w:t>
            </w:r>
          </w:p>
          <w:p w:rsidR="00A365FE" w:rsidRPr="00141D1A" w:rsidRDefault="00A365FE">
            <w:r w:rsidRPr="00141D1A">
              <w:t>Strony internetowe posiadają tytuły, które opisują ich cel lub przedstawiają ich temat.</w:t>
            </w:r>
          </w:p>
        </w:tc>
        <w:tc>
          <w:tcPr>
            <w:tcW w:w="4606" w:type="dxa"/>
          </w:tcPr>
          <w:p w:rsidR="00255350" w:rsidRPr="00141D1A" w:rsidRDefault="00255350"/>
        </w:tc>
      </w:tr>
      <w:tr w:rsidR="00255350" w:rsidRPr="00141D1A" w:rsidTr="00AA0E48">
        <w:trPr>
          <w:trHeight w:val="76"/>
        </w:trPr>
        <w:tc>
          <w:tcPr>
            <w:tcW w:w="4606" w:type="dxa"/>
          </w:tcPr>
          <w:p w:rsidR="00255350" w:rsidRPr="00141D1A" w:rsidRDefault="00A365FE">
            <w:pPr>
              <w:rPr>
                <w:b/>
              </w:rPr>
            </w:pPr>
            <w:r w:rsidRPr="00141D1A">
              <w:rPr>
                <w:b/>
              </w:rPr>
              <w:t>Kolejno</w:t>
            </w:r>
            <w:r w:rsidR="00091D20" w:rsidRPr="00141D1A">
              <w:rPr>
                <w:b/>
              </w:rPr>
              <w:t>ść fokusu</w:t>
            </w:r>
          </w:p>
          <w:p w:rsidR="00091D20" w:rsidRPr="00141D1A" w:rsidRDefault="00091D20">
            <w:r w:rsidRPr="00141D1A">
              <w:t xml:space="preserve">Jeśli strona internetowa może być </w:t>
            </w:r>
            <w:proofErr w:type="spellStart"/>
            <w:r w:rsidRPr="00141D1A">
              <w:t>nawigowana</w:t>
            </w:r>
            <w:proofErr w:type="spellEnd"/>
            <w:r w:rsidRPr="00141D1A">
              <w:t xml:space="preserve"> sekwencyjnie, a kolejność nawigacji wpływa na zrozumienie lub funkcjonalność strony, komponenty przyjmujące fokus zachowują kolejność, dzięki której zachowany jest sens i funkcjonalność treści.</w:t>
            </w:r>
          </w:p>
        </w:tc>
        <w:tc>
          <w:tcPr>
            <w:tcW w:w="4606" w:type="dxa"/>
          </w:tcPr>
          <w:p w:rsidR="00255350" w:rsidRPr="00141D1A" w:rsidRDefault="00255350"/>
        </w:tc>
      </w:tr>
      <w:tr w:rsidR="00255350" w:rsidRPr="00141D1A" w:rsidTr="00AA0E48">
        <w:trPr>
          <w:trHeight w:val="76"/>
        </w:trPr>
        <w:tc>
          <w:tcPr>
            <w:tcW w:w="4606" w:type="dxa"/>
          </w:tcPr>
          <w:p w:rsidR="00255350" w:rsidRPr="00141D1A" w:rsidRDefault="00091D20">
            <w:pPr>
              <w:rPr>
                <w:b/>
              </w:rPr>
            </w:pPr>
            <w:r w:rsidRPr="00141D1A">
              <w:rPr>
                <w:b/>
              </w:rPr>
              <w:t>Wiele sposobów nawigacji</w:t>
            </w:r>
          </w:p>
          <w:p w:rsidR="00091D20" w:rsidRPr="00141D1A" w:rsidRDefault="00091D20">
            <w:r w:rsidRPr="00141D1A">
              <w:t>Istnieje więcej niż jeden sposób na zlokalizowanie strony w danym serwisie internetowym, za wyjątkiem sytuacji, kiedy dana strona jest wynikiem jakiejś procedury lub jednym z jej etapów.</w:t>
            </w:r>
          </w:p>
        </w:tc>
        <w:tc>
          <w:tcPr>
            <w:tcW w:w="4606" w:type="dxa"/>
          </w:tcPr>
          <w:p w:rsidR="00255350" w:rsidRPr="00141D1A" w:rsidRDefault="00255350"/>
        </w:tc>
      </w:tr>
      <w:tr w:rsidR="00255350" w:rsidRPr="00141D1A" w:rsidTr="00AA0E48">
        <w:trPr>
          <w:trHeight w:val="76"/>
        </w:trPr>
        <w:tc>
          <w:tcPr>
            <w:tcW w:w="4606" w:type="dxa"/>
          </w:tcPr>
          <w:p w:rsidR="00255350" w:rsidRPr="00141D1A" w:rsidRDefault="00BB192F">
            <w:pPr>
              <w:rPr>
                <w:b/>
              </w:rPr>
            </w:pPr>
            <w:r w:rsidRPr="00141D1A">
              <w:rPr>
                <w:b/>
              </w:rPr>
              <w:t>Nagłówki i etykiety</w:t>
            </w:r>
          </w:p>
          <w:p w:rsidR="00BB192F" w:rsidRPr="00141D1A" w:rsidRDefault="00BB192F">
            <w:r w:rsidRPr="00141D1A">
              <w:t>Nagłówki i etykiety opisują temat lub cel treści</w:t>
            </w:r>
          </w:p>
        </w:tc>
        <w:tc>
          <w:tcPr>
            <w:tcW w:w="4606" w:type="dxa"/>
          </w:tcPr>
          <w:p w:rsidR="00255350" w:rsidRPr="00141D1A" w:rsidRDefault="00255350"/>
        </w:tc>
      </w:tr>
      <w:tr w:rsidR="00091D20" w:rsidRPr="00141D1A" w:rsidTr="00AA0E48">
        <w:trPr>
          <w:trHeight w:val="76"/>
        </w:trPr>
        <w:tc>
          <w:tcPr>
            <w:tcW w:w="4606" w:type="dxa"/>
          </w:tcPr>
          <w:p w:rsidR="00091D20" w:rsidRPr="00141D1A" w:rsidRDefault="0098103F">
            <w:pPr>
              <w:rPr>
                <w:b/>
              </w:rPr>
            </w:pPr>
            <w:r w:rsidRPr="00141D1A">
              <w:rPr>
                <w:b/>
              </w:rPr>
              <w:t>Widoczność fokusu</w:t>
            </w:r>
          </w:p>
          <w:p w:rsidR="0098103F" w:rsidRPr="00141D1A" w:rsidRDefault="0098103F">
            <w:r w:rsidRPr="00141D1A">
              <w:t>Każdy interfejs możliwy do nawigacji za pomocą klawiatury, posiada widoczny wskaźnik fokusu klawiatury.</w:t>
            </w:r>
          </w:p>
        </w:tc>
        <w:tc>
          <w:tcPr>
            <w:tcW w:w="4606" w:type="dxa"/>
          </w:tcPr>
          <w:p w:rsidR="00091D20" w:rsidRPr="00141D1A" w:rsidRDefault="00091D20"/>
        </w:tc>
      </w:tr>
      <w:tr w:rsidR="00091D20" w:rsidRPr="00141D1A" w:rsidTr="00AA0E48">
        <w:trPr>
          <w:trHeight w:val="76"/>
        </w:trPr>
        <w:tc>
          <w:tcPr>
            <w:tcW w:w="4606" w:type="dxa"/>
          </w:tcPr>
          <w:p w:rsidR="00091D20" w:rsidRPr="00141D1A" w:rsidRDefault="0098103F">
            <w:pPr>
              <w:rPr>
                <w:b/>
              </w:rPr>
            </w:pPr>
            <w:r w:rsidRPr="00141D1A">
              <w:rPr>
                <w:b/>
              </w:rPr>
              <w:t>Brak zmiany na fokusie</w:t>
            </w:r>
          </w:p>
          <w:p w:rsidR="0098103F" w:rsidRPr="00141D1A" w:rsidRDefault="0098103F">
            <w:r w:rsidRPr="00141D1A">
              <w:t>Jeśli jakikolwiek komponent jest oznaczony fokusem, nie powoduje to zmiany kontekstu.</w:t>
            </w:r>
          </w:p>
        </w:tc>
        <w:tc>
          <w:tcPr>
            <w:tcW w:w="4606" w:type="dxa"/>
          </w:tcPr>
          <w:p w:rsidR="00091D20" w:rsidRPr="00141D1A" w:rsidRDefault="00091D20"/>
        </w:tc>
      </w:tr>
      <w:tr w:rsidR="00091D20" w:rsidRPr="00141D1A" w:rsidTr="00AA0E48">
        <w:trPr>
          <w:trHeight w:val="76"/>
        </w:trPr>
        <w:tc>
          <w:tcPr>
            <w:tcW w:w="4606" w:type="dxa"/>
          </w:tcPr>
          <w:p w:rsidR="00091D20" w:rsidRPr="00141D1A" w:rsidRDefault="0098103F">
            <w:pPr>
              <w:rPr>
                <w:b/>
              </w:rPr>
            </w:pPr>
            <w:r w:rsidRPr="00141D1A">
              <w:rPr>
                <w:b/>
              </w:rPr>
              <w:t>Brak zmiany w trakcie wprowadzania danych</w:t>
            </w:r>
          </w:p>
          <w:p w:rsidR="0098103F" w:rsidRPr="00141D1A" w:rsidRDefault="0098103F">
            <w:r w:rsidRPr="00141D1A">
              <w:t>Zmiana ustawień jakiegokolwiek komponentu interfejsu użytkownika nie powoduje automatycznie zmiany kontekstu, chyba, że użytkownik został poinformowany o takim działaniu zanim zaczął korzystać z komponentu</w:t>
            </w:r>
          </w:p>
        </w:tc>
        <w:tc>
          <w:tcPr>
            <w:tcW w:w="4606" w:type="dxa"/>
          </w:tcPr>
          <w:p w:rsidR="00091D20" w:rsidRPr="00141D1A" w:rsidRDefault="00091D20"/>
        </w:tc>
      </w:tr>
      <w:tr w:rsidR="0098103F" w:rsidRPr="00141D1A" w:rsidTr="00AA0E48">
        <w:trPr>
          <w:trHeight w:val="76"/>
        </w:trPr>
        <w:tc>
          <w:tcPr>
            <w:tcW w:w="4606" w:type="dxa"/>
          </w:tcPr>
          <w:p w:rsidR="0098103F" w:rsidRPr="00141D1A" w:rsidRDefault="0098103F">
            <w:pPr>
              <w:rPr>
                <w:b/>
              </w:rPr>
            </w:pPr>
            <w:r w:rsidRPr="00141D1A">
              <w:rPr>
                <w:b/>
              </w:rPr>
              <w:t>Spójna nawigacja</w:t>
            </w:r>
          </w:p>
          <w:p w:rsidR="0098103F" w:rsidRPr="00141D1A" w:rsidRDefault="0098103F">
            <w:r w:rsidRPr="00141D1A">
              <w:t>Mechanizmy nawigacji, które powtarzają się na wielu stronach w serwisie internetowym, w danym porządku względnym wobec siebie, za każdym razem pojawiają się w tym samym porządku, chyba, że użytkownik sam wprowadzi zmiany.</w:t>
            </w:r>
          </w:p>
        </w:tc>
        <w:tc>
          <w:tcPr>
            <w:tcW w:w="4606" w:type="dxa"/>
          </w:tcPr>
          <w:p w:rsidR="0098103F" w:rsidRPr="00141D1A" w:rsidRDefault="0098103F"/>
        </w:tc>
      </w:tr>
      <w:tr w:rsidR="0098103F" w:rsidRPr="00141D1A" w:rsidTr="00AA0E48">
        <w:trPr>
          <w:trHeight w:val="76"/>
        </w:trPr>
        <w:tc>
          <w:tcPr>
            <w:tcW w:w="4606" w:type="dxa"/>
          </w:tcPr>
          <w:p w:rsidR="0098103F" w:rsidRPr="00141D1A" w:rsidRDefault="0098103F">
            <w:pPr>
              <w:rPr>
                <w:b/>
              </w:rPr>
            </w:pPr>
            <w:r w:rsidRPr="00141D1A">
              <w:rPr>
                <w:b/>
              </w:rPr>
              <w:lastRenderedPageBreak/>
              <w:t>Spójna identyfikacja</w:t>
            </w:r>
          </w:p>
          <w:p w:rsidR="0098103F" w:rsidRPr="00141D1A" w:rsidRDefault="0098103F">
            <w:r w:rsidRPr="00141D1A">
              <w:t>Komponenty, które posiadają tę samą funkcjonalność w danym serwisie internetowym, są w taki sam sposób zidentyfikowane.</w:t>
            </w:r>
          </w:p>
        </w:tc>
        <w:tc>
          <w:tcPr>
            <w:tcW w:w="4606" w:type="dxa"/>
          </w:tcPr>
          <w:p w:rsidR="0098103F" w:rsidRPr="00141D1A" w:rsidRDefault="0098103F"/>
        </w:tc>
      </w:tr>
      <w:tr w:rsidR="0098103F" w:rsidRPr="00141D1A" w:rsidTr="00AA0E48">
        <w:trPr>
          <w:trHeight w:val="76"/>
        </w:trPr>
        <w:tc>
          <w:tcPr>
            <w:tcW w:w="4606" w:type="dxa"/>
          </w:tcPr>
          <w:p w:rsidR="0098103F" w:rsidRPr="00141D1A" w:rsidRDefault="001A4C5C">
            <w:pPr>
              <w:rPr>
                <w:b/>
              </w:rPr>
            </w:pPr>
            <w:r w:rsidRPr="00141D1A">
              <w:rPr>
                <w:b/>
              </w:rPr>
              <w:t>Identyfikacja błędu</w:t>
            </w:r>
          </w:p>
          <w:p w:rsidR="001A4C5C" w:rsidRPr="00141D1A" w:rsidRDefault="001A4C5C">
            <w:r w:rsidRPr="00141D1A">
              <w:t>Jeśli przy wpisywaniu informacji, błąd zostanie wykryty automatycznie, zidentyfikowane zostaje miejsce, w którym nastąpił błąd, a użytkownik otrzymuje opis błędu w postaci tekstu.</w:t>
            </w:r>
          </w:p>
        </w:tc>
        <w:tc>
          <w:tcPr>
            <w:tcW w:w="4606" w:type="dxa"/>
          </w:tcPr>
          <w:p w:rsidR="0098103F" w:rsidRPr="00141D1A" w:rsidRDefault="0098103F"/>
        </w:tc>
      </w:tr>
      <w:tr w:rsidR="001A4C5C" w:rsidRPr="00141D1A" w:rsidTr="00AA0E48">
        <w:trPr>
          <w:trHeight w:val="76"/>
        </w:trPr>
        <w:tc>
          <w:tcPr>
            <w:tcW w:w="4606" w:type="dxa"/>
          </w:tcPr>
          <w:p w:rsidR="001A4C5C" w:rsidRPr="00141D1A" w:rsidRDefault="001A4C5C">
            <w:pPr>
              <w:rPr>
                <w:b/>
              </w:rPr>
            </w:pPr>
            <w:r w:rsidRPr="00141D1A">
              <w:rPr>
                <w:b/>
              </w:rPr>
              <w:t>Etykiety lub instrukcje</w:t>
            </w:r>
          </w:p>
          <w:p w:rsidR="001A4C5C" w:rsidRPr="00141D1A" w:rsidRDefault="001A4C5C">
            <w:r w:rsidRPr="00141D1A">
              <w:t>Etykiety lub instrukcje pojawiają się kiedy w treści wymagane jest wprowadzenie informacji przez użytkownika.</w:t>
            </w:r>
          </w:p>
        </w:tc>
        <w:tc>
          <w:tcPr>
            <w:tcW w:w="4606" w:type="dxa"/>
          </w:tcPr>
          <w:p w:rsidR="001A4C5C" w:rsidRPr="00141D1A" w:rsidRDefault="001A4C5C"/>
        </w:tc>
      </w:tr>
      <w:tr w:rsidR="001A4C5C" w:rsidRPr="00141D1A" w:rsidTr="00AA0E48">
        <w:trPr>
          <w:trHeight w:val="76"/>
        </w:trPr>
        <w:tc>
          <w:tcPr>
            <w:tcW w:w="4606" w:type="dxa"/>
          </w:tcPr>
          <w:p w:rsidR="001A4C5C" w:rsidRPr="00141D1A" w:rsidRDefault="001A4C5C">
            <w:pPr>
              <w:rPr>
                <w:b/>
              </w:rPr>
            </w:pPr>
            <w:r w:rsidRPr="00141D1A">
              <w:rPr>
                <w:b/>
              </w:rPr>
              <w:t>Sugestie korekty błędów</w:t>
            </w:r>
          </w:p>
          <w:p w:rsidR="001A4C5C" w:rsidRPr="00141D1A" w:rsidRDefault="001A4C5C">
            <w:r w:rsidRPr="00141D1A">
              <w:t>Jeśli przy wpisywaniu informacji, błąd zostanie wykryty automatycznie i znane są sugestie korekty, wtedy użytkownik otrzymuje takie sugestie, chyba, że stanowiłoby to zagrożenie dla bezpieczeństwa treści lub zmieniłoby to cel treści.</w:t>
            </w:r>
          </w:p>
        </w:tc>
        <w:tc>
          <w:tcPr>
            <w:tcW w:w="4606" w:type="dxa"/>
          </w:tcPr>
          <w:p w:rsidR="001A4C5C" w:rsidRPr="00141D1A" w:rsidRDefault="001A4C5C"/>
        </w:tc>
      </w:tr>
      <w:tr w:rsidR="001A4C5C" w:rsidRPr="00141D1A" w:rsidTr="00AA0E48">
        <w:trPr>
          <w:trHeight w:val="76"/>
        </w:trPr>
        <w:tc>
          <w:tcPr>
            <w:tcW w:w="4606" w:type="dxa"/>
          </w:tcPr>
          <w:p w:rsidR="001A4C5C" w:rsidRPr="00141D1A" w:rsidRDefault="001A4C5C">
            <w:pPr>
              <w:rPr>
                <w:b/>
              </w:rPr>
            </w:pPr>
            <w:r w:rsidRPr="00141D1A">
              <w:rPr>
                <w:b/>
              </w:rPr>
              <w:t>Zapobieganie błędom</w:t>
            </w:r>
          </w:p>
          <w:p w:rsidR="001A4C5C" w:rsidRPr="00141D1A" w:rsidRDefault="001A4C5C">
            <w:r w:rsidRPr="00141D1A">
              <w:t>Dla stron internetowych, na których pojawiają się zobowiązania prawne lub transakcje finansowe, gdzie modyfikowane lub usuwane są dane kontrolowane przez użytkownika w systemach przechowywania danych, lub podawane są testowe odpowiedzi użytkownika — dostępna jest możliwość cofnięcia, zmiany oraz ostatecznego zatwierdzenia danych.</w:t>
            </w:r>
          </w:p>
        </w:tc>
        <w:tc>
          <w:tcPr>
            <w:tcW w:w="4606" w:type="dxa"/>
          </w:tcPr>
          <w:p w:rsidR="001A4C5C" w:rsidRPr="00141D1A" w:rsidRDefault="001A4C5C"/>
        </w:tc>
      </w:tr>
      <w:tr w:rsidR="001A4C5C" w:rsidRPr="00141D1A" w:rsidTr="00AA0E48">
        <w:trPr>
          <w:trHeight w:val="76"/>
        </w:trPr>
        <w:tc>
          <w:tcPr>
            <w:tcW w:w="4606" w:type="dxa"/>
          </w:tcPr>
          <w:p w:rsidR="001A4C5C" w:rsidRPr="00141D1A" w:rsidRDefault="001A4C5C">
            <w:pPr>
              <w:rPr>
                <w:b/>
              </w:rPr>
            </w:pPr>
            <w:r w:rsidRPr="00141D1A">
              <w:rPr>
                <w:b/>
              </w:rPr>
              <w:t xml:space="preserve">Zgodność ze standardami </w:t>
            </w:r>
          </w:p>
          <w:p w:rsidR="001A4C5C" w:rsidRPr="00141D1A" w:rsidRDefault="00141D1A">
            <w:r w:rsidRPr="00141D1A">
              <w:t>W treści wprowadzonej przy użyciu języka znaczników, elementy posiadają pełne znaczniki początkowe i końcowe, elementy są zagnieżdżane według swoich specyfikacji, elementy nie posiadają zduplikowanych atrybutów oraz wszystkie ID są unikalne, za wyjątkiem przypadków, kiedy specyfikacja zezwala na wyżej wymienione cechy.</w:t>
            </w:r>
          </w:p>
        </w:tc>
        <w:tc>
          <w:tcPr>
            <w:tcW w:w="4606" w:type="dxa"/>
          </w:tcPr>
          <w:p w:rsidR="001A4C5C" w:rsidRPr="00141D1A" w:rsidRDefault="001A4C5C"/>
        </w:tc>
      </w:tr>
      <w:tr w:rsidR="001A4C5C" w:rsidRPr="00141D1A" w:rsidTr="00AA0E48">
        <w:trPr>
          <w:trHeight w:val="76"/>
        </w:trPr>
        <w:tc>
          <w:tcPr>
            <w:tcW w:w="4606" w:type="dxa"/>
          </w:tcPr>
          <w:p w:rsidR="001A4C5C" w:rsidRPr="00141D1A" w:rsidRDefault="00141D1A">
            <w:pPr>
              <w:rPr>
                <w:b/>
              </w:rPr>
            </w:pPr>
            <w:r w:rsidRPr="00141D1A">
              <w:rPr>
                <w:b/>
              </w:rPr>
              <w:t>Nazwa, rola, wartość</w:t>
            </w:r>
          </w:p>
          <w:p w:rsidR="00141D1A" w:rsidRPr="00141D1A" w:rsidRDefault="00141D1A">
            <w:r w:rsidRPr="00141D1A">
              <w:t>Dla wszystkich komponentów interfejsu użytkownika (włączając w to, jednak nie ograniczając do elementów formularzy, linków oraz komponentów wygenerowanych przez skrypty) nazwa oraz rola (przeznaczenie) mogą być odczytane przez program komputerowy, a stan, właściwości oraz wartości, które mogą być ustawione przez użytkownika, mogą również być ustawione przez program komputerowy; zawiadomienie o zmianach w tych elementach dostępne jest dla programów użytkownika, w tym technologii wspomagających.</w:t>
            </w:r>
          </w:p>
        </w:tc>
        <w:tc>
          <w:tcPr>
            <w:tcW w:w="4606" w:type="dxa"/>
          </w:tcPr>
          <w:p w:rsidR="001A4C5C" w:rsidRPr="00141D1A" w:rsidRDefault="001A4C5C"/>
        </w:tc>
      </w:tr>
    </w:tbl>
    <w:p w:rsidR="00527FFA" w:rsidRDefault="00527FFA" w:rsidP="00527FFA">
      <w:pPr>
        <w:jc w:val="both"/>
        <w:rPr>
          <w:b/>
        </w:rPr>
      </w:pPr>
      <w:r>
        <w:rPr>
          <w:b/>
        </w:rPr>
        <w:lastRenderedPageBreak/>
        <w:t xml:space="preserve">Podsumowanie: </w:t>
      </w:r>
    </w:p>
    <w:p w:rsidR="00527FFA" w:rsidRDefault="00527FFA" w:rsidP="00527FFA">
      <w:pPr>
        <w:jc w:val="both"/>
      </w:pPr>
      <w:proofErr w:type="spellStart"/>
      <w:r>
        <w:t>CodersTrust</w:t>
      </w:r>
      <w:proofErr w:type="spellEnd"/>
      <w:r>
        <w:t xml:space="preserve"> Polska w ramach projektu „S</w:t>
      </w:r>
      <w:r w:rsidR="00AB0B1C">
        <w:t>krzydła dla Innowacji przyszłością</w:t>
      </w:r>
      <w:r>
        <w:t xml:space="preserve"> dojrzałej edukacji” </w:t>
      </w:r>
      <w:r w:rsidR="00AB0B1C" w:rsidRPr="00AB0B1C">
        <w:t>na podstawie zebranych informacji</w:t>
      </w:r>
      <w:r w:rsidR="00AB0B1C">
        <w:t>,</w:t>
      </w:r>
      <w:r w:rsidR="00AB0B1C" w:rsidRPr="00AB0B1C">
        <w:t xml:space="preserve"> wskazujących jakie są  wymagania</w:t>
      </w:r>
      <w:r w:rsidR="000C6BAA">
        <w:t>,</w:t>
      </w:r>
      <w:r w:rsidR="00AB0B1C" w:rsidRPr="00AB0B1C">
        <w:t xml:space="preserve"> aby umożliwić </w:t>
      </w:r>
      <w:r w:rsidR="00AB0B1C">
        <w:t xml:space="preserve">zdobycie umiejętności  dla ON, </w:t>
      </w:r>
      <w:r>
        <w:t>stworzył kurs ora</w:t>
      </w:r>
      <w:r w:rsidR="00AB0B1C">
        <w:t>z dostosował platformę do nauki.</w:t>
      </w:r>
    </w:p>
    <w:p w:rsidR="00527FFA" w:rsidRDefault="00527FFA" w:rsidP="00527FFA">
      <w:pPr>
        <w:jc w:val="both"/>
      </w:pPr>
      <w:r>
        <w:t>W ramach konsultacji z e</w:t>
      </w:r>
      <w:r w:rsidR="00AB0B1C">
        <w:t xml:space="preserve">kspertem z Fundacji Integracja </w:t>
      </w:r>
      <w:r>
        <w:t>oraz wnioskach z raportu „Badanie dostępności kursów i platformy do wymaganych umiejętności dla ON”, innowator dostosował platformę, która umożliwia sprawne przystąpienie do kursu osobom z dwoma niesprawnościami. Został</w:t>
      </w:r>
      <w:r w:rsidR="00AB0B1C">
        <w:t>a stworzona platforma na bazie</w:t>
      </w:r>
      <w:r>
        <w:t xml:space="preserve"> której innowator zamieścił zmiany, niezbędne aby dostos</w:t>
      </w:r>
      <w:r w:rsidR="00AB0B1C">
        <w:t xml:space="preserve">ować kurs dla ON.  </w:t>
      </w:r>
      <w:r>
        <w:t xml:space="preserve">Następujące zmiany zostały wprowadzone, tworząc nowy innowacyjny produkt: </w:t>
      </w:r>
    </w:p>
    <w:p w:rsidR="00527FFA" w:rsidRDefault="00527FFA" w:rsidP="00527FFA">
      <w:pPr>
        <w:pStyle w:val="Akapitzlist"/>
        <w:numPr>
          <w:ilvl w:val="0"/>
          <w:numId w:val="2"/>
        </w:numPr>
        <w:jc w:val="both"/>
      </w:pPr>
      <w:r>
        <w:t xml:space="preserve">dostęp za pomocą klawiatury, pomijanie bloków treści; </w:t>
      </w:r>
    </w:p>
    <w:p w:rsidR="00527FFA" w:rsidRDefault="00527FFA" w:rsidP="00527FFA">
      <w:pPr>
        <w:pStyle w:val="Akapitzlist"/>
        <w:numPr>
          <w:ilvl w:val="0"/>
          <w:numId w:val="2"/>
        </w:numPr>
        <w:jc w:val="both"/>
      </w:pPr>
      <w:r>
        <w:t>treści kursu są w jednej scalonej strukturze na jednej stronie;</w:t>
      </w:r>
    </w:p>
    <w:p w:rsidR="00527FFA" w:rsidRDefault="00527FFA" w:rsidP="00527FFA">
      <w:pPr>
        <w:pStyle w:val="Akapitzlist"/>
        <w:numPr>
          <w:ilvl w:val="0"/>
          <w:numId w:val="2"/>
        </w:numPr>
        <w:jc w:val="both"/>
      </w:pPr>
      <w:r>
        <w:t xml:space="preserve">nie ma potrzeby wykonywania dodatkowych ruchów myszy dłonią, ponieważ położenie dłoni na myszy i przewijanie strony jednym palcem ukazuje całą treść kursu; </w:t>
      </w:r>
    </w:p>
    <w:p w:rsidR="00527FFA" w:rsidRDefault="00527FFA" w:rsidP="00527FFA">
      <w:pPr>
        <w:pStyle w:val="Akapitzlist"/>
        <w:numPr>
          <w:ilvl w:val="0"/>
          <w:numId w:val="2"/>
        </w:numPr>
        <w:jc w:val="both"/>
      </w:pPr>
      <w:r>
        <w:t>niepełnosprawni ruchowo mają możliwość czytania treści kursu, poruszając również jedynie jednym palcem pomiędzy klawiszami strzałek, które znajdują się na klawiaturze obok siebie;</w:t>
      </w:r>
    </w:p>
    <w:p w:rsidR="00527FFA" w:rsidRDefault="00527FFA" w:rsidP="00527FFA">
      <w:pPr>
        <w:jc w:val="both"/>
      </w:pPr>
      <w:r>
        <w:t xml:space="preserve">Zastosowane zmiany umożliwiły osobom uczestniczącym w testowaniu innowacji  sprawne przystąpienie do kursu. Jednoznacznie potwierdza fakt, że kurs jak i platforma spełniają wymagania dostępności zgodnie z określonymi wcześniej potrzebami.  </w:t>
      </w:r>
    </w:p>
    <w:p w:rsidR="00527FFA" w:rsidRDefault="00527FFA" w:rsidP="00527FFA">
      <w:pPr>
        <w:jc w:val="both"/>
      </w:pPr>
      <w:r>
        <w:t>Wyniki analizy platformy jak i kursu pozwoliły na zidentyfikowanie przez innowatora jakie są niezbędne wymagania</w:t>
      </w:r>
      <w:r w:rsidR="000C6BAA">
        <w:t>,</w:t>
      </w:r>
      <w:r>
        <w:t xml:space="preserve"> aby zarówno kurs i platforma były przyjazne i dostępne dla osób z niepełnosprawnościami.</w:t>
      </w:r>
      <w:r w:rsidR="000C6BAA">
        <w:t xml:space="preserve"> </w:t>
      </w:r>
      <w:r>
        <w:t xml:space="preserve"> </w:t>
      </w:r>
      <w:r w:rsidR="000C6BAA">
        <w:t>Testowanie</w:t>
      </w:r>
      <w:r>
        <w:t xml:space="preserve"> innowacji przebiega bez problemów czy uwag ze strony uczestników czy prowadzącego mentora, co tylko udowadnia, że platforma została w pełni przystosowana dla użytkowników. Badanie, dogłębna analiza oraz przystosowanie na ich podstawie platformy kursu  pozwoliła na stworzenie  innowacyjnego produktu. Kurs przebiega bez problemów. </w:t>
      </w:r>
    </w:p>
    <w:p w:rsidR="000C6BAA" w:rsidRDefault="000C6BAA" w:rsidP="00527FFA">
      <w:pPr>
        <w:jc w:val="both"/>
      </w:pPr>
      <w:r>
        <w:t xml:space="preserve">Karta oceny funkcjonalności kursu ma w przyszłości posłużyć do zweryfikowania czy dany kurs jak i platforma spełniają wymagania </w:t>
      </w:r>
      <w:r w:rsidRPr="000C6BAA">
        <w:t>zgodnie z wytycznymi WCAG 2.0</w:t>
      </w:r>
      <w:r>
        <w:t xml:space="preserve">. </w:t>
      </w:r>
    </w:p>
    <w:p w:rsidR="00B73251" w:rsidRPr="00141D1A" w:rsidRDefault="00B73251"/>
    <w:sectPr w:rsidR="00B73251" w:rsidRPr="0014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DD" w:rsidRDefault="00C52FDD" w:rsidP="007B2876">
      <w:pPr>
        <w:spacing w:after="0" w:line="240" w:lineRule="auto"/>
      </w:pPr>
      <w:r>
        <w:separator/>
      </w:r>
    </w:p>
  </w:endnote>
  <w:endnote w:type="continuationSeparator" w:id="0">
    <w:p w:rsidR="00C52FDD" w:rsidRDefault="00C52FDD" w:rsidP="007B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DD" w:rsidRDefault="00C52FDD" w:rsidP="007B2876">
      <w:pPr>
        <w:spacing w:after="0" w:line="240" w:lineRule="auto"/>
      </w:pPr>
      <w:r>
        <w:separator/>
      </w:r>
    </w:p>
  </w:footnote>
  <w:footnote w:type="continuationSeparator" w:id="0">
    <w:p w:rsidR="00C52FDD" w:rsidRDefault="00C52FDD" w:rsidP="007B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41AF"/>
    <w:multiLevelType w:val="hybridMultilevel"/>
    <w:tmpl w:val="45FAD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21"/>
    <w:rsid w:val="0000566D"/>
    <w:rsid w:val="000650D1"/>
    <w:rsid w:val="00091D20"/>
    <w:rsid w:val="000C6BAA"/>
    <w:rsid w:val="000F2896"/>
    <w:rsid w:val="00141D1A"/>
    <w:rsid w:val="001A4C5C"/>
    <w:rsid w:val="00255350"/>
    <w:rsid w:val="00312428"/>
    <w:rsid w:val="0044521A"/>
    <w:rsid w:val="004D71D4"/>
    <w:rsid w:val="005136FA"/>
    <w:rsid w:val="00527FFA"/>
    <w:rsid w:val="0056650B"/>
    <w:rsid w:val="007B2876"/>
    <w:rsid w:val="008170B3"/>
    <w:rsid w:val="00836BEF"/>
    <w:rsid w:val="008D0217"/>
    <w:rsid w:val="008E4FAB"/>
    <w:rsid w:val="009424F9"/>
    <w:rsid w:val="0098103F"/>
    <w:rsid w:val="00A365FE"/>
    <w:rsid w:val="00AA0E48"/>
    <w:rsid w:val="00AB0B1C"/>
    <w:rsid w:val="00B35A42"/>
    <w:rsid w:val="00B64CAB"/>
    <w:rsid w:val="00B73251"/>
    <w:rsid w:val="00BB192F"/>
    <w:rsid w:val="00BC4E21"/>
    <w:rsid w:val="00C52FDD"/>
    <w:rsid w:val="00D73634"/>
    <w:rsid w:val="00D874F2"/>
    <w:rsid w:val="00F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8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8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28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8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8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28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2018-09-03T13:20:00Z</dcterms:created>
  <dcterms:modified xsi:type="dcterms:W3CDTF">2018-09-03T13:20:00Z</dcterms:modified>
</cp:coreProperties>
</file>