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55784" w:rsidRDefault="00A546F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Propagowanie profilaktycznyc</w:t>
      </w:r>
      <w:bookmarkStart w:id="0" w:name="_GoBack"/>
      <w:bookmarkEnd w:id="0"/>
      <w:r>
        <w:rPr>
          <w:b/>
          <w:sz w:val="24"/>
          <w:szCs w:val="24"/>
        </w:rPr>
        <w:t>h badań dla osób starszych poprzez edukację młodzieży</w:t>
      </w:r>
    </w:p>
    <w:p w14:paraId="00000002" w14:textId="77777777" w:rsidR="00E55784" w:rsidRDefault="00E55784">
      <w:pPr>
        <w:spacing w:line="360" w:lineRule="auto"/>
        <w:rPr>
          <w:sz w:val="24"/>
          <w:szCs w:val="24"/>
        </w:rPr>
      </w:pPr>
    </w:p>
    <w:p w14:paraId="00000003" w14:textId="77777777" w:rsidR="00E55784" w:rsidRDefault="00A546FC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W ramach innowacji powstał program edukacyjny (program warsztatów i poradnik) dla młodych ludzi, przybliżający im tematykę zaburzeń poznawczych osób starszych. Młodzież, wyposażona w wiedzę o chorobach otępiennych i ich wczesnych objawach, zachęca osoby st</w:t>
      </w:r>
      <w:r>
        <w:rPr>
          <w:sz w:val="24"/>
          <w:szCs w:val="24"/>
        </w:rPr>
        <w:t>arsze ze swojego otoczenia do wykonywania profilaktycznych badań pamięci. Dzięki przygotowanym materiałom dowolny edukator w dowolnym miejscu w Polsce może przeprowadzić ciekawe i unikalne zajęcia z młodzieżą, przyczyniając się tym samym do propagowania pr</w:t>
      </w:r>
      <w:r>
        <w:rPr>
          <w:sz w:val="24"/>
          <w:szCs w:val="24"/>
        </w:rPr>
        <w:t xml:space="preserve">ofilaktycznych badań pamięci wśród osób starszych. </w:t>
      </w:r>
    </w:p>
    <w:p w14:paraId="00000004" w14:textId="77777777" w:rsidR="00E55784" w:rsidRDefault="00E55784">
      <w:pPr>
        <w:spacing w:line="360" w:lineRule="auto"/>
        <w:rPr>
          <w:sz w:val="24"/>
          <w:szCs w:val="24"/>
        </w:rPr>
      </w:pPr>
    </w:p>
    <w:p w14:paraId="00000005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07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Celem innowacji jest wzrost liczby osób starszych zależnych, które skorzystają z usługi badań profilaktycznych (badań przesiewowych zaburzeń poznawczych) w kierunku chorób otępiennych. Sp</w:t>
      </w:r>
      <w:r>
        <w:rPr>
          <w:sz w:val="24"/>
          <w:szCs w:val="24"/>
        </w:rPr>
        <w:t>osobem na to jest wyposażenie młodych ludzi w wiedzę i umiejętności niezbędne do zachęcenia bliskich osób starszych zależnych do zgłoszenia się na te badania.</w:t>
      </w:r>
    </w:p>
    <w:p w14:paraId="00000008" w14:textId="77777777" w:rsidR="00E55784" w:rsidRDefault="00E55784">
      <w:pPr>
        <w:keepNext/>
        <w:shd w:val="clear" w:color="auto" w:fill="FFFFFF"/>
        <w:spacing w:line="360" w:lineRule="auto"/>
        <w:rPr>
          <w:sz w:val="24"/>
          <w:szCs w:val="24"/>
        </w:rPr>
      </w:pPr>
    </w:p>
    <w:p w14:paraId="00000009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A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Odbiorcami ostatecznymi są osoby starsze zależne, ujawniające zaburzenia </w:t>
      </w:r>
      <w:r>
        <w:rPr>
          <w:b/>
          <w:sz w:val="24"/>
          <w:szCs w:val="24"/>
        </w:rPr>
        <w:t>poznawcze utrudniające codzienne funkcjonowanie</w:t>
      </w:r>
      <w:r>
        <w:rPr>
          <w:sz w:val="24"/>
          <w:szCs w:val="24"/>
        </w:rPr>
        <w:t>. Często mają problemy z orientacją w czasie i przestrzeni, doświadczają trudności w śledzeniu bieżących wydarzeń, nie rozumieją treści pisma, które ich dotyczy, nie pamiętają o umówionych spotkaniach, wizytac</w:t>
      </w:r>
      <w:r>
        <w:rPr>
          <w:sz w:val="24"/>
          <w:szCs w:val="24"/>
        </w:rPr>
        <w:t xml:space="preserve">h, często zapominają o zjedzeniu posiłku lub zażyciu leków. Nie potrafią zaplanować jazdy autobusem do lekarza, nie są w stanie samodzielnie podróżować ani zapamiętać tego, co robiły dzień wcześniej. Zaburzenia pamięci to kontinuum i problem może dotyczyć </w:t>
      </w:r>
      <w:r>
        <w:rPr>
          <w:sz w:val="24"/>
          <w:szCs w:val="24"/>
        </w:rPr>
        <w:t>zarówno osób, które doświadczają drobnych trudności, np. związanych z uczeniem się nowych rzeczy, ale mogą to być też głębsze problemy całkowicie uniemożliwiające życie bez opiekuna. Osoba w zaawansowanej demencji może nie poznawać swoich bliskich, doświad</w:t>
      </w:r>
      <w:r>
        <w:rPr>
          <w:sz w:val="24"/>
          <w:szCs w:val="24"/>
        </w:rPr>
        <w:t xml:space="preserve">czać lęku, nie rozpoznawać </w:t>
      </w:r>
      <w:r>
        <w:rPr>
          <w:sz w:val="24"/>
          <w:szCs w:val="24"/>
        </w:rPr>
        <w:lastRenderedPageBreak/>
        <w:t>otoczenia czy własnych rzeczy. Profilaktyczne badania pamięci mogą pomóc zarówno osobom z łagodnymi objawami zaburzeń poznawczych, jak i na dalszych etapach choroby. Osoby z łagodnymi zaburzeniami poznawczymi dzięki badaniu przes</w:t>
      </w:r>
      <w:r>
        <w:rPr>
          <w:sz w:val="24"/>
          <w:szCs w:val="24"/>
        </w:rPr>
        <w:t>iewowemu mogą zostać skierowani do wykonania pełnej diagnostyki w celu ustalenia przyczyny i wdrożenia leczenia. Z kolei osoby z demencją i ich opiekunowie mogą dowiedzieć się, że stan ten wymaga podjęcia leczenia i uzyskać informacje na temat etapu chorob</w:t>
      </w:r>
      <w:r>
        <w:rPr>
          <w:sz w:val="24"/>
          <w:szCs w:val="24"/>
        </w:rPr>
        <w:t>y i opieki. Niestety w Polsce nadal wiele osób zgłasza się do lekarza na zaawansowanym etapie choroby, gdyż pokutuje stereotyp, że zaburzenia pamięci u osób starszych są normalne.</w:t>
      </w:r>
    </w:p>
    <w:p w14:paraId="0000000B" w14:textId="77777777" w:rsidR="00E55784" w:rsidRDefault="00A546FC">
      <w:pPr>
        <w:keepNext/>
        <w:shd w:val="clear" w:color="auto" w:fill="FFFFFF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trudności dla odbiorców ostatecznych związane z wprowadzeniem </w:t>
      </w:r>
      <w:r>
        <w:rPr>
          <w:sz w:val="24"/>
          <w:szCs w:val="24"/>
        </w:rPr>
        <w:t>innowacji to obawa przed wykryciem wstydliwych problemów (osoby starsze niestety często kojarzą zaburzenia pamięci z chorobami psychicznymi) oraz brak wyspecjalizowanych ośrodków w okolicy.</w:t>
      </w:r>
    </w:p>
    <w:p w14:paraId="0000000C" w14:textId="77777777" w:rsidR="00E55784" w:rsidRDefault="00A546FC">
      <w:pPr>
        <w:keepNext/>
        <w:shd w:val="clear" w:color="auto" w:fill="FFFFFF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dla odbiorców ostatecznych związane z wprow</w:t>
      </w:r>
      <w:r>
        <w:rPr>
          <w:sz w:val="24"/>
          <w:szCs w:val="24"/>
        </w:rPr>
        <w:t>adzeniem innowacji to możliwość udziału w profilaktycznym badaniu pamięci oraz poprawa relacji z wnukami – większe zaangażowanie wnuków w pomaganie seniorom. Dzięki wdrożeniu innowacji młodzi ludzie otrzymają wiedzę i narzędzia potrzebne do niesienia pomoc</w:t>
      </w:r>
      <w:r>
        <w:rPr>
          <w:sz w:val="24"/>
          <w:szCs w:val="24"/>
        </w:rPr>
        <w:t>y osobom starszym z zaburzeniami pamięci. W efekcie użytkownicy ostateczni zostaną otoczeni pomocą, która podniesie jakość ich życia.</w:t>
      </w:r>
    </w:p>
    <w:p w14:paraId="0000000D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 pośrednim innowacji są uczniowie</w:t>
      </w:r>
      <w:r>
        <w:rPr>
          <w:sz w:val="24"/>
          <w:szCs w:val="24"/>
        </w:rPr>
        <w:t>. Wiedza przeciętnego ucznia szkoły średniej na temat demencji, jednego z najis</w:t>
      </w:r>
      <w:r>
        <w:rPr>
          <w:sz w:val="24"/>
          <w:szCs w:val="24"/>
        </w:rPr>
        <w:t>totniejszych problemów społeczno-medyczno-ekonomicznych państw rozwiniętych, jest prawie zerowa. Uczestnictwo w warsztatach to okazja nie tylko do uzyskania narzędzi i wiedzy potrzebnych do pomagania osobom starszym w swoim otoczeniu, ale też szansa uwrażl</w:t>
      </w:r>
      <w:r>
        <w:rPr>
          <w:sz w:val="24"/>
          <w:szCs w:val="24"/>
        </w:rPr>
        <w:t>iwić się na potrzeby seniorów. Dodatkowym atutem jest uzyskanie wiedzy na temat istotnego wycinka rzeczywistości, która może być przydatna w życiu prywatnym, a także zawodowym w przyszłości. Problemem w przypadku młodzieży może być niechęć do zgłębiania te</w:t>
      </w:r>
      <w:r>
        <w:rPr>
          <w:sz w:val="24"/>
          <w:szCs w:val="24"/>
        </w:rPr>
        <w:t xml:space="preserve">matyki bardzo dla niej odległej i niedojrzałość emocjonalna, mogąca utrudniać przyjmowanie empatycznej postawy wobec seniorów. Poradnik dla młodzieży </w:t>
      </w:r>
      <w:r>
        <w:rPr>
          <w:sz w:val="24"/>
          <w:szCs w:val="24"/>
        </w:rPr>
        <w:lastRenderedPageBreak/>
        <w:t>oraz scenariusz zajęć zostały tak skonstruowane, aby pomóc w przezwyciężeniu tych trudności.</w:t>
      </w:r>
    </w:p>
    <w:p w14:paraId="0000000E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</w:t>
      </w:r>
      <w:r>
        <w:rPr>
          <w:b/>
          <w:sz w:val="24"/>
          <w:szCs w:val="24"/>
        </w:rPr>
        <w:t>średnimi innowacji są także opiekunowie osób z demencją</w:t>
      </w:r>
      <w:r>
        <w:rPr>
          <w:sz w:val="24"/>
          <w:szCs w:val="24"/>
        </w:rPr>
        <w:t>, najczęściej małżonkowie lub dzieci. Opiekunowie często przychodzą na badania wraz z podopiecznymi i jest to doskonała okazja, aby poszerzyły swoją wiedzę na temat choroby, jej przebiegu czy form wspa</w:t>
      </w:r>
      <w:r>
        <w:rPr>
          <w:sz w:val="24"/>
          <w:szCs w:val="24"/>
        </w:rPr>
        <w:t>rcia. W ramach badania opiekunowie uzyskają informację, na którym etapie choroby jest podopieczny, jaki jest typowy przebieg choroby, czego mogą się spodziewać na dalszych etapach i jak się do tego przygotować. Trudnościami w przypadku opiekunów mogą być n</w:t>
      </w:r>
      <w:r>
        <w:rPr>
          <w:sz w:val="24"/>
          <w:szCs w:val="24"/>
        </w:rPr>
        <w:t>iechęć do przyjęcia informacji o chorobie otępiennej osoby bliskiej i stereotypy na temat zmian zachodzących wraz z wiekiem.</w:t>
      </w:r>
    </w:p>
    <w:p w14:paraId="0000000F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10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1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Użytkownikami innowacji są edukatorzy, nauczyciele, pedagodzy, psychologowie i inne osoby pr</w:t>
      </w:r>
      <w:r>
        <w:rPr>
          <w:b/>
          <w:sz w:val="24"/>
          <w:szCs w:val="24"/>
        </w:rPr>
        <w:t>acujące z młodzieżą</w:t>
      </w:r>
      <w:r>
        <w:rPr>
          <w:sz w:val="24"/>
          <w:szCs w:val="24"/>
        </w:rPr>
        <w:t xml:space="preserve">, które zechcą wdrożyć model swoim środowisku. Scenariusz zajęć jest skierowany do wszystkich osób zawodowo zajmujących się pracą z młodzieżą, a w szczególności nauczycieli i pedagogów szkolnym. Pakiet edukacyjny stworzony jest tak, aby </w:t>
      </w:r>
      <w:r>
        <w:rPr>
          <w:sz w:val="24"/>
          <w:szCs w:val="24"/>
        </w:rPr>
        <w:t>po jego przeczytaniu mogli samodzielnie przeprowadzić zajęcia z młodzieżą, nawet jeśli wcześniej nie zetknęli się z tematyką otępień. Trudnościami dla użytkowników może być niechęć do uczenia się nowych rzeczy, obawa przed prowadzeniem zajęć z tematyki, kt</w:t>
      </w:r>
      <w:r>
        <w:rPr>
          <w:sz w:val="24"/>
          <w:szCs w:val="24"/>
        </w:rPr>
        <w:t xml:space="preserve">óra nie jest ich specjalnością, czy niepewność co tego, jak temat zostanie odebrany przez młodzież. Scenariusz wyposażony jest w gotowe scenki warsztatowe i pomysły na ciekawe zajęcia, które sprawdziły podczas testowania innowacji. </w:t>
      </w:r>
    </w:p>
    <w:p w14:paraId="00000012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13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Krok po kroku, jak zre</w:t>
      </w:r>
      <w:r>
        <w:rPr>
          <w:b/>
          <w:color w:val="0000FF"/>
          <w:sz w:val="24"/>
          <w:szCs w:val="24"/>
        </w:rPr>
        <w:t xml:space="preserve">alizować + aktywne linki </w:t>
      </w:r>
    </w:p>
    <w:p w14:paraId="00000014" w14:textId="77777777" w:rsidR="00E55784" w:rsidRDefault="00A546FC">
      <w:pPr>
        <w:keepNext/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Innowację może wdrażać nauczyciel, dyrektor szkoły, pracownik samorządu, psycholog szkolny lub pedagog, ale również osoba starsza czy aktywista społeczny – przyjmijmy ogólną nazwę „inicjator”. </w:t>
      </w:r>
    </w:p>
    <w:p w14:paraId="00000015" w14:textId="77777777" w:rsidR="00E55784" w:rsidRDefault="00A546FC">
      <w:pPr>
        <w:keepNext/>
        <w:numPr>
          <w:ilvl w:val="0"/>
          <w:numId w:val="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Inicjator zapoznaje się z pakietem e</w:t>
      </w:r>
      <w:r>
        <w:rPr>
          <w:sz w:val="24"/>
          <w:szCs w:val="24"/>
        </w:rPr>
        <w:t xml:space="preserve">dukacyjnym (rozpowszechnianym bezpłatnie przez Towarzystwo Inicjatyw Twórczych „ę” oraz Wrocławskie Centrum </w:t>
      </w:r>
      <w:r>
        <w:rPr>
          <w:sz w:val="24"/>
          <w:szCs w:val="24"/>
        </w:rPr>
        <w:lastRenderedPageBreak/>
        <w:t>Alzheimerowskie )i przyswaja wiedzę niezbędną do samodzielnego przeprowadzenia zajęć lub znajduje edukatora, który będzie poprowadzi zajęcia z młodz</w:t>
      </w:r>
      <w:r>
        <w:rPr>
          <w:sz w:val="24"/>
          <w:szCs w:val="24"/>
        </w:rPr>
        <w:t xml:space="preserve">ieżą. Dobrze jest dowiedzieć się, gdzie w okolicy można wykonywać badania pamięci. Szczegóły na ten temat znajdują się zarówno w </w:t>
      </w:r>
      <w:r>
        <w:rPr>
          <w:sz w:val="24"/>
          <w:szCs w:val="24"/>
          <w:highlight w:val="cyan"/>
        </w:rPr>
        <w:t>scenariuszu zajęć</w:t>
      </w:r>
      <w:r>
        <w:rPr>
          <w:sz w:val="24"/>
          <w:szCs w:val="24"/>
        </w:rPr>
        <w:t xml:space="preserve">, jak i </w:t>
      </w:r>
      <w:r>
        <w:rPr>
          <w:sz w:val="24"/>
          <w:szCs w:val="24"/>
          <w:highlight w:val="cyan"/>
        </w:rPr>
        <w:t>poradniku dla młodzieży</w:t>
      </w:r>
      <w:r>
        <w:rPr>
          <w:sz w:val="24"/>
          <w:szCs w:val="24"/>
        </w:rPr>
        <w:t>. Zachęcamy edukatora do kontaktu z taką placówką i ustalenia warunków ewentual</w:t>
      </w:r>
      <w:r>
        <w:rPr>
          <w:sz w:val="24"/>
          <w:szCs w:val="24"/>
        </w:rPr>
        <w:t xml:space="preserve">nej współpracy. </w:t>
      </w:r>
    </w:p>
    <w:p w14:paraId="00000016" w14:textId="77777777" w:rsidR="00E55784" w:rsidRDefault="00A546FC">
      <w:pPr>
        <w:keepNext/>
        <w:numPr>
          <w:ilvl w:val="0"/>
          <w:numId w:val="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Przed zajęciami edukator drukuje materiały do ich przeprowadzenia (</w:t>
      </w:r>
      <w:r>
        <w:rPr>
          <w:sz w:val="24"/>
          <w:szCs w:val="24"/>
          <w:highlight w:val="cyan"/>
        </w:rPr>
        <w:t>zał. Scenariusz zajęć</w:t>
      </w:r>
      <w:r>
        <w:rPr>
          <w:sz w:val="24"/>
          <w:szCs w:val="24"/>
        </w:rPr>
        <w:t>), będące częścią pakietu oraz poradniki dla młodzieży (</w:t>
      </w:r>
      <w:r>
        <w:rPr>
          <w:sz w:val="24"/>
          <w:szCs w:val="24"/>
          <w:highlight w:val="cyan"/>
        </w:rPr>
        <w:t>zał. Poradnik dla młodzieży</w:t>
      </w:r>
      <w:r>
        <w:rPr>
          <w:sz w:val="24"/>
          <w:szCs w:val="24"/>
        </w:rPr>
        <w:t>).</w:t>
      </w:r>
    </w:p>
    <w:p w14:paraId="00000017" w14:textId="77777777" w:rsidR="00E55784" w:rsidRDefault="00A546FC">
      <w:pPr>
        <w:keepNext/>
        <w:numPr>
          <w:ilvl w:val="0"/>
          <w:numId w:val="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 przeprowadza zajęcia z młodzieżą, która dowiaduje się, gdzie i na jakich zasadach może pokierować swoich dziadków i inne osoby starsze ze swojego otoczenia na badanie pamięci. Uczniowie biorący udział w zajęciach otrzymują poradnik w formie wydruk</w:t>
      </w:r>
      <w:r>
        <w:rPr>
          <w:sz w:val="24"/>
          <w:szCs w:val="24"/>
        </w:rPr>
        <w:t xml:space="preserve">owanej lub pdf oraz informację, gdzie w okolicy można wykonać badanie pamięci. </w:t>
      </w:r>
    </w:p>
    <w:p w14:paraId="00000018" w14:textId="77777777" w:rsidR="00E55784" w:rsidRDefault="00A546FC">
      <w:pPr>
        <w:keepNext/>
        <w:numPr>
          <w:ilvl w:val="0"/>
          <w:numId w:val="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Kolejnym krokiem jest namówienie przez ucznia osoby starszej z otoczenia do wzięcia udziału w badaniu i poinformowanie o szczegółach rejestracji. </w:t>
      </w:r>
    </w:p>
    <w:p w14:paraId="00000019" w14:textId="77777777" w:rsidR="00E55784" w:rsidRDefault="00A546FC">
      <w:pPr>
        <w:keepNext/>
        <w:numPr>
          <w:ilvl w:val="0"/>
          <w:numId w:val="1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Osoba starsza zgłasza się na </w:t>
      </w:r>
      <w:r>
        <w:rPr>
          <w:sz w:val="24"/>
          <w:szCs w:val="24"/>
        </w:rPr>
        <w:t>badanie pamięci. Jeżeli badanie potwierdzi deficyty poznawcze, specjalista wykonujący badanie informuje o konieczności wizyty u lekarza psychiatry lub neurologa celem dalszej diagnostyki i leczenia. Osoby, u których badanie nie potwierdziło zaburzeń, powin</w:t>
      </w:r>
      <w:r>
        <w:rPr>
          <w:sz w:val="24"/>
          <w:szCs w:val="24"/>
        </w:rPr>
        <w:t>ny otrzymać zalecenie, aby wykonywać takie badanie raz w roku. Osoby starsze z deficytami poznawczymi, u których pogłębiona diagnostyka potwierdziła problem rozpoczynają leczenie.</w:t>
      </w:r>
    </w:p>
    <w:p w14:paraId="0000001A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1B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1C" w14:textId="77777777" w:rsidR="00E55784" w:rsidRDefault="00A546FC">
      <w:pPr>
        <w:keepNext/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Zarządzanie modelem i koordynacja działań zasadniczo na</w:t>
      </w:r>
      <w:r>
        <w:rPr>
          <w:sz w:val="24"/>
          <w:szCs w:val="24"/>
        </w:rPr>
        <w:t>leży do inicjatora. Może to być pracownik szkoły np. nauczyciel lub pedagog lub inny potencjalny inicjator. Do zadań koordynatora należy zorganizowanie warunków do przeprowadzenia zajęć z młodzieżą (w szkole lub świetlicy) oraz pozyskanie informacji na tem</w:t>
      </w:r>
      <w:r>
        <w:rPr>
          <w:sz w:val="24"/>
          <w:szCs w:val="24"/>
        </w:rPr>
        <w:t xml:space="preserve">at możliwości przeprowadzenia profilaktycznych badań pamięci w okolicy. Zalecamy skontaktować się z poradniami zdrowia psychicznego, poradniami psychologicznymi i neurologicznymi, </w:t>
      </w:r>
      <w:r>
        <w:rPr>
          <w:sz w:val="24"/>
          <w:szCs w:val="24"/>
        </w:rPr>
        <w:lastRenderedPageBreak/>
        <w:t>lokalnymi organizacjami działającymi na rzecz osób z chorobą Alzheimera i op</w:t>
      </w:r>
      <w:r>
        <w:rPr>
          <w:sz w:val="24"/>
          <w:szCs w:val="24"/>
        </w:rPr>
        <w:t>owiedzieć im o projekcie, tak by mogły informować o nim swoich klientów.</w:t>
      </w:r>
    </w:p>
    <w:p w14:paraId="0000001D" w14:textId="77777777" w:rsidR="00E55784" w:rsidRDefault="00E55784">
      <w:pPr>
        <w:keepNext/>
        <w:shd w:val="clear" w:color="auto" w:fill="FFFFFF"/>
        <w:spacing w:line="360" w:lineRule="auto"/>
        <w:rPr>
          <w:sz w:val="24"/>
          <w:szCs w:val="24"/>
        </w:rPr>
      </w:pPr>
    </w:p>
    <w:p w14:paraId="0000001E" w14:textId="77777777" w:rsidR="00E55784" w:rsidRDefault="00A546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1F" w14:textId="77777777" w:rsidR="00E55784" w:rsidRDefault="00A546FC">
      <w:pPr>
        <w:keepNext/>
        <w:shd w:val="clear" w:color="auto" w:fill="FFFFFF"/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Zasadniczo innowację można wdrożyć bez ponoszenia większych kosztów, jeżeli zrobi się to we współpracy ze szkołą lub sama szkoła podejmie się wdrożenia. Zajęcia z m</w:t>
      </w:r>
      <w:r>
        <w:rPr>
          <w:sz w:val="24"/>
          <w:szCs w:val="24"/>
        </w:rPr>
        <w:t>łodzieżą można przeprowadzić na lekcji wychowawczej a badania pamięci również powinny być bezpłatne. Poradniki można przekazać młodzieży w formie elektronicznej. Jeżeli wdrożenia zechciałby się podjąć inny podmiot np. harcerstwo czy inna organizacja młodzi</w:t>
      </w:r>
      <w:r>
        <w:rPr>
          <w:sz w:val="24"/>
          <w:szCs w:val="24"/>
        </w:rPr>
        <w:t>eżowa to sytuacja jest podobna. Nawet jeżeli organizacja nie posiada własnej siedziby to nie powinno być problemu z bezpłatnym pozyskaniem sali do przeprowadzenia zajęć np. w szkole, świetlicy czy bibliotece miejskiej. Placówki wykonujące badania też powin</w:t>
      </w:r>
      <w:r>
        <w:rPr>
          <w:sz w:val="24"/>
          <w:szCs w:val="24"/>
        </w:rPr>
        <w:t>ny zgodzić się włączyć do projektu, gdyż w ten sposób mogą się promować i pozyskiwać pacjentów. Jedyne koszty, jakie mogą się pojawić, wiążą się wydrukiem pomocy do przeprowadzania zajęć i poradników. W zależności od tego, czy edukator zechce wyposażyć mło</w:t>
      </w:r>
      <w:r>
        <w:rPr>
          <w:sz w:val="24"/>
          <w:szCs w:val="24"/>
        </w:rPr>
        <w:t>dzież w poradniki w wersji czarno-białej, czy kolorowej, to koszt wydruku będzie się wahał od kilku do kilkunastu złotych na jednego uczestnika zajęć. Zakładając, że nie mamy sali do prowadzenia zajęć i musimy wydrukować samodzielnie materiały to koszt prz</w:t>
      </w:r>
      <w:r>
        <w:rPr>
          <w:sz w:val="24"/>
          <w:szCs w:val="24"/>
        </w:rPr>
        <w:t xml:space="preserve">eprowadzenia warsztatów wyniesie ok. 150 zł (wynajem sali i wydruki), dodatkowo wynagrodzenie edukatora wyniesie ok. 100 zł za przeprowadzenie warsztatów. W tej sytuacji wdrożenie innowacji będzie się wiązało z kosztem ok. 250 zł. </w:t>
      </w:r>
    </w:p>
    <w:p w14:paraId="00000020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21" w14:textId="77777777" w:rsidR="00E55784" w:rsidRDefault="00A546FC">
      <w:pPr>
        <w:spacing w:line="360" w:lineRule="auto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22" w14:textId="77777777" w:rsidR="00E55784" w:rsidRDefault="00A546FC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</w:pPr>
      <w:r>
        <w:rPr>
          <w:sz w:val="24"/>
          <w:szCs w:val="24"/>
        </w:rPr>
        <w:t>Zaa</w:t>
      </w:r>
      <w:r>
        <w:rPr>
          <w:sz w:val="24"/>
          <w:szCs w:val="24"/>
        </w:rPr>
        <w:t>ngażowanie społeczności – pozytywna odpowiedź ze strony placówek lub organizacji mających przeprowadzać bezpłatne badania przesiewowe. Zachęcamy do kontaktowania się z psychologami zatrudnionymi w różnych instytucjach, którzy interesują się neuropsychologi</w:t>
      </w:r>
      <w:r>
        <w:rPr>
          <w:sz w:val="24"/>
          <w:szCs w:val="24"/>
        </w:rPr>
        <w:t xml:space="preserve">ą. Tacy specjaliści są zwykle zorientowani w zagadnieniu otępień i mają też wiedzę, gdzie takie badanie </w:t>
      </w:r>
      <w:r>
        <w:rPr>
          <w:sz w:val="24"/>
          <w:szCs w:val="24"/>
        </w:rPr>
        <w:lastRenderedPageBreak/>
        <w:t>można przeprowadzić lub kto mógłby być zainteresowany uruchomieniem takich badań.</w:t>
      </w:r>
    </w:p>
    <w:p w14:paraId="00000023" w14:textId="77777777" w:rsidR="00E55784" w:rsidRDefault="00A546FC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</w:pPr>
      <w:r>
        <w:rPr>
          <w:sz w:val="24"/>
          <w:szCs w:val="24"/>
        </w:rPr>
        <w:t>Przygotowanie personelu: edukatorzy powinni być osobami mającymi doświ</w:t>
      </w:r>
      <w:r>
        <w:rPr>
          <w:sz w:val="24"/>
          <w:szCs w:val="24"/>
        </w:rPr>
        <w:t>adczenie w pracy z młodzieżą, a osoby przeprowadzające badania powinny mieć doświadczenie w diagnostyce otępień.</w:t>
      </w:r>
    </w:p>
    <w:p w14:paraId="00000024" w14:textId="77777777" w:rsidR="00E55784" w:rsidRDefault="00A546FC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line="360" w:lineRule="auto"/>
      </w:pPr>
      <w:r>
        <w:rPr>
          <w:sz w:val="24"/>
          <w:szCs w:val="24"/>
        </w:rPr>
        <w:t xml:space="preserve">Finansowanie – przy zaangażowaniu szkoły lub inicjatora innowację można wdrożyć bez znaczących nakładów finansowych. Do przeprowadzenia zajęć wystarczą wydruki scenariusza i poradnika – koszt ok. 2 zł na uczestnika. Można też udostępniać poradnik w formie </w:t>
      </w:r>
      <w:r>
        <w:rPr>
          <w:sz w:val="24"/>
          <w:szCs w:val="24"/>
        </w:rPr>
        <w:t>elektronicznej, co obniża koszty.</w:t>
      </w:r>
    </w:p>
    <w:p w14:paraId="00000025" w14:textId="77777777" w:rsidR="00E55784" w:rsidRDefault="00E55784">
      <w:pPr>
        <w:spacing w:line="360" w:lineRule="auto"/>
        <w:rPr>
          <w:b/>
          <w:sz w:val="24"/>
          <w:szCs w:val="24"/>
        </w:rPr>
      </w:pPr>
    </w:p>
    <w:p w14:paraId="00000026" w14:textId="77777777" w:rsidR="00E55784" w:rsidRDefault="00E55784">
      <w:pPr>
        <w:spacing w:line="360" w:lineRule="auto"/>
        <w:rPr>
          <w:b/>
          <w:color w:val="0000FF"/>
          <w:sz w:val="24"/>
          <w:szCs w:val="24"/>
        </w:rPr>
      </w:pPr>
    </w:p>
    <w:p w14:paraId="00000027" w14:textId="77777777" w:rsidR="00E55784" w:rsidRDefault="00A546FC">
      <w:pPr>
        <w:spacing w:line="360" w:lineRule="auto"/>
        <w:rPr>
          <w:sz w:val="24"/>
          <w:szCs w:val="24"/>
          <w:highlight w:val="white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28" w14:textId="77777777" w:rsidR="00E55784" w:rsidRDefault="00A546FC">
      <w:pPr>
        <w:keepNext/>
        <w:widowControl w:val="0"/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Seniorzy byli zadowoleni, że mogli wziąć udział w badaniu przesiewowym pamięci, i że mogli dzięki temu sprawdzić, czy mają wymagające leczenia problemy z pamięcią. Warto jednak podkreślić, że osoby biorące udział w badaniu ewaluacyjnym nie dowiedziały się,</w:t>
      </w:r>
      <w:r>
        <w:rPr>
          <w:sz w:val="24"/>
          <w:szCs w:val="24"/>
          <w:highlight w:val="white"/>
        </w:rPr>
        <w:t xml:space="preserve"> czy zakwalifikowały się do dalszego etapu badań (czyli do udziału w badaniach</w:t>
      </w:r>
      <w:r>
        <w:rPr>
          <w:color w:val="2E74B5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diagnostycznych), ani tym bardziej czy chorują na chorobę otępienną. W tej sytuacji trudno ocenić, czy rozwiązanie jest ostatecznie użyteczne i satysfakcjonujące dla nich.</w:t>
      </w:r>
    </w:p>
    <w:p w14:paraId="00000029" w14:textId="77777777" w:rsidR="00E55784" w:rsidRDefault="00A546FC">
      <w:pPr>
        <w:keepNext/>
        <w:widowControl w:val="0"/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>Rozwi</w:t>
      </w:r>
      <w:r>
        <w:rPr>
          <w:sz w:val="24"/>
          <w:szCs w:val="24"/>
          <w:highlight w:val="white"/>
        </w:rPr>
        <w:t>ązanie jest także trudne do oceny pod względem skuteczności dla odbiorców ostatecznych, ponieważ do dnia ewaluacji nie dowiedzieli się oni o wynikach badania przesiewowego i/lub nie otrzymali instrukcji pozwalających na zrealizowanie dalszych etapów proces</w:t>
      </w:r>
      <w:r>
        <w:rPr>
          <w:sz w:val="24"/>
          <w:szCs w:val="24"/>
          <w:highlight w:val="white"/>
        </w:rPr>
        <w:t>u określania stanu ich zdrowia, czyli etapu postawienia diagnozy (wyniki badań diagnostycznych</w:t>
      </w:r>
      <w:r>
        <w:rPr>
          <w:color w:val="2E74B5"/>
          <w:sz w:val="24"/>
          <w:szCs w:val="24"/>
          <w:highlight w:val="white"/>
        </w:rPr>
        <w:t>)</w:t>
      </w:r>
      <w:r>
        <w:rPr>
          <w:sz w:val="24"/>
          <w:szCs w:val="24"/>
          <w:highlight w:val="white"/>
        </w:rPr>
        <w:t xml:space="preserve"> i podjęcia leczenia przez seniorów zależnych. Jeśli jednak uznamy, że celem innowacji jest włączenie uczniów w proces wczesnego diagnozowania chorób otępiennych</w:t>
      </w:r>
      <w:r>
        <w:rPr>
          <w:sz w:val="24"/>
          <w:szCs w:val="24"/>
          <w:highlight w:val="white"/>
        </w:rPr>
        <w:t xml:space="preserve"> u bliskich seniorów i seniorów zależnych, to na podstawie ewaluacji można uznać, że testowany model jest skuteczny (młodzież rzeczywiście skłoniła seniorów do udziału w badaniach przesiewowych).</w:t>
      </w:r>
    </w:p>
    <w:sectPr w:rsidR="00E557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33BB" w14:textId="77777777" w:rsidR="00A546FC" w:rsidRDefault="00A546FC" w:rsidP="00F76A45">
      <w:pPr>
        <w:spacing w:line="240" w:lineRule="auto"/>
      </w:pPr>
      <w:r>
        <w:separator/>
      </w:r>
    </w:p>
  </w:endnote>
  <w:endnote w:type="continuationSeparator" w:id="0">
    <w:p w14:paraId="343EADCD" w14:textId="77777777" w:rsidR="00A546FC" w:rsidRDefault="00A546FC" w:rsidP="00F7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C118" w14:textId="3D320E7C" w:rsidR="00F76A45" w:rsidRDefault="00F76A45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462815D" wp14:editId="1209B038">
              <wp:simplePos x="0" y="0"/>
              <wp:positionH relativeFrom="column">
                <wp:posOffset>-361950</wp:posOffset>
              </wp:positionH>
              <wp:positionV relativeFrom="page">
                <wp:posOffset>9315450</wp:posOffset>
              </wp:positionV>
              <wp:extent cx="6638290" cy="94361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943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C03AC" w14:textId="77777777" w:rsidR="00F76A45" w:rsidRPr="000238FE" w:rsidRDefault="00F76A45" w:rsidP="00F76A45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4685C09D" w14:textId="77777777" w:rsidR="00F76A45" w:rsidRPr="000238FE" w:rsidRDefault="00F76A45" w:rsidP="00F76A4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281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5pt;margin-top:733.5pt;width:522.7pt;height:74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" filled="f" stroked="f">
              <v:textbox>
                <w:txbxContent>
                  <w:p w14:paraId="4FDC03AC" w14:textId="77777777" w:rsidR="00F76A45" w:rsidRPr="000238FE" w:rsidRDefault="00F76A45" w:rsidP="00F76A45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4685C09D" w14:textId="77777777" w:rsidR="00F76A45" w:rsidRPr="000238FE" w:rsidRDefault="00F76A45" w:rsidP="00F76A4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6752B" w14:textId="77777777" w:rsidR="00A546FC" w:rsidRDefault="00A546FC" w:rsidP="00F76A45">
      <w:pPr>
        <w:spacing w:line="240" w:lineRule="auto"/>
      </w:pPr>
      <w:r>
        <w:separator/>
      </w:r>
    </w:p>
  </w:footnote>
  <w:footnote w:type="continuationSeparator" w:id="0">
    <w:p w14:paraId="546F033F" w14:textId="77777777" w:rsidR="00A546FC" w:rsidRDefault="00A546FC" w:rsidP="00F76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C1AB" w14:textId="7AD625D8" w:rsidR="00F76A45" w:rsidRDefault="00F76A45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476BBE5" wp14:editId="56DC5ABE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16EF0"/>
    <w:multiLevelType w:val="multilevel"/>
    <w:tmpl w:val="83EA2C40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ECE3CC1"/>
    <w:multiLevelType w:val="multilevel"/>
    <w:tmpl w:val="E56C102A"/>
    <w:lvl w:ilvl="0">
      <w:start w:val="1"/>
      <w:numFmt w:val="decimal"/>
      <w:lvlText w:val="%1."/>
      <w:lvlJc w:val="left"/>
      <w:pPr>
        <w:ind w:left="772" w:hanging="360"/>
      </w:pPr>
    </w:lvl>
    <w:lvl w:ilvl="1">
      <w:start w:val="1"/>
      <w:numFmt w:val="lowerLetter"/>
      <w:lvlText w:val="%2."/>
      <w:lvlJc w:val="left"/>
      <w:pPr>
        <w:ind w:left="1492" w:hanging="360"/>
      </w:pPr>
    </w:lvl>
    <w:lvl w:ilvl="2">
      <w:start w:val="1"/>
      <w:numFmt w:val="lowerRoman"/>
      <w:lvlText w:val="%3."/>
      <w:lvlJc w:val="right"/>
      <w:pPr>
        <w:ind w:left="2212" w:hanging="180"/>
      </w:pPr>
    </w:lvl>
    <w:lvl w:ilvl="3">
      <w:start w:val="1"/>
      <w:numFmt w:val="decimal"/>
      <w:lvlText w:val="%4."/>
      <w:lvlJc w:val="left"/>
      <w:pPr>
        <w:ind w:left="2932" w:hanging="360"/>
      </w:pPr>
    </w:lvl>
    <w:lvl w:ilvl="4">
      <w:start w:val="1"/>
      <w:numFmt w:val="lowerLetter"/>
      <w:lvlText w:val="%5."/>
      <w:lvlJc w:val="left"/>
      <w:pPr>
        <w:ind w:left="3652" w:hanging="360"/>
      </w:pPr>
    </w:lvl>
    <w:lvl w:ilvl="5">
      <w:start w:val="1"/>
      <w:numFmt w:val="lowerRoman"/>
      <w:lvlText w:val="%6."/>
      <w:lvlJc w:val="right"/>
      <w:pPr>
        <w:ind w:left="4372" w:hanging="180"/>
      </w:pPr>
    </w:lvl>
    <w:lvl w:ilvl="6">
      <w:start w:val="1"/>
      <w:numFmt w:val="decimal"/>
      <w:lvlText w:val="%7."/>
      <w:lvlJc w:val="left"/>
      <w:pPr>
        <w:ind w:left="5092" w:hanging="360"/>
      </w:pPr>
    </w:lvl>
    <w:lvl w:ilvl="7">
      <w:start w:val="1"/>
      <w:numFmt w:val="lowerLetter"/>
      <w:lvlText w:val="%8."/>
      <w:lvlJc w:val="left"/>
      <w:pPr>
        <w:ind w:left="5812" w:hanging="360"/>
      </w:pPr>
    </w:lvl>
    <w:lvl w:ilvl="8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84"/>
    <w:rsid w:val="00A546FC"/>
    <w:rsid w:val="00E55784"/>
    <w:rsid w:val="00F7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CBDE0-3032-4323-9055-EF7B05D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76A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A45"/>
  </w:style>
  <w:style w:type="paragraph" w:styleId="Stopka">
    <w:name w:val="footer"/>
    <w:basedOn w:val="Normalny"/>
    <w:link w:val="StopkaZnak"/>
    <w:uiPriority w:val="99"/>
    <w:unhideWhenUsed/>
    <w:rsid w:val="00F76A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2020-12-07T11:00:00Z</dcterms:created>
  <dcterms:modified xsi:type="dcterms:W3CDTF">2020-12-07T11:00:00Z</dcterms:modified>
</cp:coreProperties>
</file>