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line="276" w:lineRule="auto"/>
        <w:rPr>
          <w:rFonts w:ascii="Arial" w:cs="Arial" w:eastAsia="Arial" w:hAnsi="Arial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200" w:line="276" w:lineRule="auto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Program szkolenia wprowadzającego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„Podstawowe pojęcia testerskie”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Łączny czas – 3h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Wprowadzenie do testowania – czym jest testowanie oprogramowania – 20 minut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Podział na typy i poziomy testowania, wprowadzenie do testów biało i czarnoskrzynkowych – 40 minut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Angielskie zwroty stosowane w testowaniu oprogramowania – 20 minut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Przerwa – 10 minut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Praca warsztatowa w grupach przy wsparciu prowadzącego – opracowanie własnego test case - 30 minut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Certyfikacja ISTQB, narzędzia i języki stosowane w testowaniu (inne niż Jenkins i Java) – 20 minut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Agile i Scrum – metody stosowane w zwinnym zarządzaniu projektami – 30 minut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Pytania i odpowiedzi – dyskusja z uczestnikami szkolenia – 10 minut</w:t>
      </w:r>
    </w:p>
    <w:p w:rsidR="00000000" w:rsidDel="00000000" w:rsidP="00000000" w:rsidRDefault="00000000" w:rsidRPr="00000000" w14:paraId="0000000D">
      <w:pPr>
        <w:tabs>
          <w:tab w:val="left" w:pos="211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567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Neo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>
        <w:color w:val="ff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center"/>
      <w:rPr>
        <w:color w:val="323e4f"/>
        <w:sz w:val="20"/>
        <w:szCs w:val="20"/>
      </w:rPr>
    </w:pPr>
    <w:r w:rsidDel="00000000" w:rsidR="00000000" w:rsidRPr="00000000">
      <w:rPr>
        <w:color w:val="323e4f"/>
        <w:sz w:val="20"/>
        <w:szCs w:val="20"/>
        <w:rtl w:val="0"/>
      </w:rPr>
      <w:t xml:space="preserve">Umowa o powierzenie grantu Nr ZS-II.042.1.6.17.2018 z dnia 24.08.2018 w zakresie realizacji Innowacji społecznej pn. „Mobilna akademia testera” w ramach projektu „Chcemy pracować – innowacje społeczne w zakresie usług opiekuńczych dla osób zależnych” (nr umowy: POWR.04.01.00-00-1062.15) w ramach Programu Operacyjnego Wiedza Edukacja Rozwój 2014-2020 współfinansowanego ze środków Europejskiego Funduszu Społecznego, zawartej w dniu 12.07.2016 roku pomiędzy Ministrem Rozwoju, z siedzibą w Warszawie, PL. Trzech Krzyży 3/5 a Gminą Miasta Radomia.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-824229</wp:posOffset>
          </wp:positionH>
          <wp:positionV relativeFrom="paragraph">
            <wp:posOffset>0</wp:posOffset>
          </wp:positionV>
          <wp:extent cx="723900" cy="72390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jc w:val="right"/>
      <w:rPr>
        <w:color w:val="323e4f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jc w:val="center"/>
      <w:rPr>
        <w:color w:val="323e4f"/>
        <w:sz w:val="20"/>
        <w:szCs w:val="20"/>
      </w:rPr>
    </w:pPr>
    <w:r w:rsidDel="00000000" w:rsidR="00000000" w:rsidRPr="00000000">
      <w:rPr>
        <w:color w:val="323e4f"/>
        <w:sz w:val="20"/>
        <w:szCs w:val="20"/>
        <w:rtl w:val="0"/>
      </w:rPr>
      <w:t xml:space="preserve">Projekt „Chcemy pracować – innowacje w zakresie usług opiekuńczych dla osób zależnych” współfinansowany  ze środków Europejskiego Funduszu Społecznego  IV Oś Priorytetowa Programu Operacyjnego Wiedza Edukacja Rozwój, Działanie 4.1: Innowacje społeczne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Neo Sans Pro" w:cs="Neo Sans Pro" w:eastAsia="Neo Sans Pro" w:hAnsi="Neo Sans Pr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-295274</wp:posOffset>
          </wp:positionH>
          <wp:positionV relativeFrom="paragraph">
            <wp:posOffset>-80009</wp:posOffset>
          </wp:positionV>
          <wp:extent cx="1599565" cy="435610"/>
          <wp:effectExtent b="0" l="0" r="0" t="0"/>
          <wp:wrapSquare wrapText="bothSides" distB="0" distT="0" distL="0" distR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23021" l="1903" r="74693" t="31363"/>
                  <a:stretch>
                    <a:fillRect/>
                  </a:stretch>
                </pic:blipFill>
                <pic:spPr>
                  <a:xfrm>
                    <a:off x="0" y="0"/>
                    <a:ext cx="1599565" cy="4356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2486025</wp:posOffset>
          </wp:positionH>
          <wp:positionV relativeFrom="paragraph">
            <wp:posOffset>-74294</wp:posOffset>
          </wp:positionV>
          <wp:extent cx="1030605" cy="323850"/>
          <wp:effectExtent b="0" l="0" r="0" t="0"/>
          <wp:wrapNone/>
          <wp:docPr descr="Logo_Marki_Radom" id="1" name="image4.jpg"/>
          <a:graphic>
            <a:graphicData uri="http://schemas.openxmlformats.org/drawingml/2006/picture">
              <pic:pic>
                <pic:nvPicPr>
                  <pic:cNvPr descr="Logo_Marki_Radom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0605" cy="323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4665345</wp:posOffset>
          </wp:positionH>
          <wp:positionV relativeFrom="paragraph">
            <wp:posOffset>-118744</wp:posOffset>
          </wp:positionV>
          <wp:extent cx="1271270" cy="467995"/>
          <wp:effectExtent b="0" l="0" r="0" t="0"/>
          <wp:wrapNone/>
          <wp:docPr descr="UE+EFS_L-mono" id="4" name="image1.jpg"/>
          <a:graphic>
            <a:graphicData uri="http://schemas.openxmlformats.org/drawingml/2006/picture">
              <pic:pic>
                <pic:nvPicPr>
                  <pic:cNvPr descr="UE+EFS_L-mono"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1270" cy="467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70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